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18B2" w14:textId="77777777" w:rsidR="000E38E2" w:rsidRPr="009502AD" w:rsidRDefault="000E38E2" w:rsidP="000E38E2">
      <w:pPr>
        <w:pStyle w:val="Header"/>
        <w:tabs>
          <w:tab w:val="clear" w:pos="4153"/>
          <w:tab w:val="clear" w:pos="8306"/>
        </w:tabs>
        <w:rPr>
          <w:lang w:val="et-EE"/>
        </w:rPr>
      </w:pPr>
    </w:p>
    <w:p w14:paraId="65A42FF7" w14:textId="77777777" w:rsidR="000E38E2" w:rsidRPr="007806A3" w:rsidRDefault="000E38E2" w:rsidP="000E38E2">
      <w:pPr>
        <w:jc w:val="right"/>
        <w:rPr>
          <w:rFonts w:eastAsiaTheme="minorHAnsi"/>
          <w:szCs w:val="24"/>
          <w:lang w:val="et-EE"/>
        </w:rPr>
      </w:pPr>
      <w:r w:rsidRPr="007806A3">
        <w:rPr>
          <w:rFonts w:eastAsiaTheme="minorHAnsi"/>
          <w:szCs w:val="24"/>
          <w:lang w:val="et-EE"/>
        </w:rPr>
        <w:t xml:space="preserve">Kirjalik kutse </w:t>
      </w:r>
    </w:p>
    <w:p w14:paraId="66D1059F" w14:textId="77777777" w:rsidR="000E38E2" w:rsidRPr="007806A3" w:rsidRDefault="000E38E2" w:rsidP="000E38E2">
      <w:pPr>
        <w:spacing w:after="200" w:line="276" w:lineRule="auto"/>
        <w:jc w:val="right"/>
        <w:rPr>
          <w:rFonts w:eastAsiaTheme="minorHAnsi"/>
          <w:szCs w:val="24"/>
          <w:lang w:val="et-EE"/>
        </w:rPr>
      </w:pPr>
    </w:p>
    <w:p w14:paraId="7BD19E5E" w14:textId="77777777" w:rsidR="000E38E2" w:rsidRPr="007806A3" w:rsidRDefault="000E38E2" w:rsidP="000E38E2">
      <w:pPr>
        <w:spacing w:after="200" w:line="276" w:lineRule="auto"/>
        <w:jc w:val="right"/>
        <w:rPr>
          <w:rFonts w:eastAsiaTheme="minorHAnsi"/>
          <w:szCs w:val="24"/>
          <w:lang w:val="et-EE"/>
        </w:rPr>
      </w:pPr>
    </w:p>
    <w:p w14:paraId="33B574C9" w14:textId="77777777" w:rsidR="000E38E2" w:rsidRPr="007806A3" w:rsidRDefault="000E38E2" w:rsidP="000E38E2">
      <w:pPr>
        <w:spacing w:after="200" w:line="276" w:lineRule="auto"/>
        <w:jc w:val="center"/>
        <w:rPr>
          <w:rFonts w:eastAsiaTheme="minorHAnsi"/>
          <w:b/>
          <w:color w:val="FF0000"/>
          <w:szCs w:val="24"/>
          <w:lang w:val="et-EE"/>
        </w:rPr>
      </w:pPr>
      <w:r w:rsidRPr="007806A3">
        <w:rPr>
          <w:rFonts w:eastAsiaTheme="minorHAnsi"/>
          <w:b/>
          <w:szCs w:val="24"/>
          <w:lang w:val="et-EE"/>
        </w:rPr>
        <w:t xml:space="preserve">Kirjalik kutse </w:t>
      </w:r>
    </w:p>
    <w:p w14:paraId="534E0794" w14:textId="77777777" w:rsidR="000E38E2" w:rsidRPr="007806A3" w:rsidRDefault="000E38E2" w:rsidP="000E38E2">
      <w:pPr>
        <w:spacing w:after="200" w:line="276" w:lineRule="auto"/>
        <w:jc w:val="left"/>
        <w:rPr>
          <w:rFonts w:eastAsiaTheme="minorHAnsi"/>
          <w:szCs w:val="24"/>
          <w:lang w:val="et-EE"/>
        </w:rPr>
      </w:pPr>
    </w:p>
    <w:p w14:paraId="11D1EFDD" w14:textId="66DA8A1B" w:rsidR="00E90BCF" w:rsidRPr="00384A46" w:rsidRDefault="00E021F0" w:rsidP="00E021F0">
      <w:pPr>
        <w:rPr>
          <w:lang w:val="et-EE"/>
        </w:rPr>
      </w:pPr>
      <w:r w:rsidRPr="00E90BCF">
        <w:rPr>
          <w:lang w:val="et-EE"/>
        </w:rPr>
        <w:t>Tallinna Keskkonna- ja Kommunaalamet kutsub teid osalema ostumenetluses, mille eesmärk</w:t>
      </w:r>
      <w:r w:rsidR="007806A3" w:rsidRPr="00E90BCF">
        <w:rPr>
          <w:lang w:val="et-EE"/>
        </w:rPr>
        <w:t xml:space="preserve"> on </w:t>
      </w:r>
      <w:r w:rsidR="00E90BCF" w:rsidRPr="00E90BCF">
        <w:rPr>
          <w:rFonts w:eastAsiaTheme="minorHAnsi"/>
          <w:iCs/>
          <w:szCs w:val="24"/>
          <w:lang w:val="et-EE"/>
        </w:rPr>
        <w:t xml:space="preserve">Nõmme </w:t>
      </w:r>
      <w:r w:rsidR="00E90BCF" w:rsidRPr="00384A46">
        <w:rPr>
          <w:rFonts w:eastAsiaTheme="minorHAnsi"/>
          <w:iCs/>
          <w:szCs w:val="24"/>
          <w:lang w:val="et-EE"/>
        </w:rPr>
        <w:t>Spordikeskuse lumekahurite tööst tingitud mürahäiringute hindamine</w:t>
      </w:r>
      <w:r w:rsidR="007806A3" w:rsidRPr="00384A46">
        <w:rPr>
          <w:lang w:val="et-EE"/>
        </w:rPr>
        <w:t>.</w:t>
      </w:r>
    </w:p>
    <w:p w14:paraId="3F6ACC67" w14:textId="7EE427A5" w:rsidR="007806A3" w:rsidRPr="00384A46" w:rsidRDefault="007806A3" w:rsidP="00E021F0">
      <w:pPr>
        <w:rPr>
          <w:lang w:val="et-EE"/>
        </w:rPr>
      </w:pPr>
      <w:r w:rsidRPr="00384A46">
        <w:rPr>
          <w:lang w:val="et-EE"/>
        </w:rPr>
        <w:t xml:space="preserve"> </w:t>
      </w:r>
    </w:p>
    <w:tbl>
      <w:tblPr>
        <w:tblStyle w:val="TableGrid"/>
        <w:tblW w:w="0" w:type="auto"/>
        <w:tblLook w:val="04A0" w:firstRow="1" w:lastRow="0" w:firstColumn="1" w:lastColumn="0" w:noHBand="0" w:noVBand="1"/>
      </w:tblPr>
      <w:tblGrid>
        <w:gridCol w:w="4606"/>
        <w:gridCol w:w="4606"/>
      </w:tblGrid>
      <w:tr w:rsidR="000E38E2" w:rsidRPr="00384A46" w14:paraId="703A6D23" w14:textId="77777777" w:rsidTr="00EB0A20">
        <w:trPr>
          <w:trHeight w:val="573"/>
        </w:trPr>
        <w:tc>
          <w:tcPr>
            <w:tcW w:w="4606" w:type="dxa"/>
            <w:vAlign w:val="center"/>
          </w:tcPr>
          <w:p w14:paraId="6DEAB262" w14:textId="77777777" w:rsidR="000E38E2" w:rsidRPr="00384A46" w:rsidRDefault="000E38E2" w:rsidP="00EB0A20">
            <w:pPr>
              <w:jc w:val="left"/>
              <w:rPr>
                <w:b/>
                <w:szCs w:val="24"/>
                <w:lang w:val="et-EE"/>
              </w:rPr>
            </w:pPr>
            <w:r w:rsidRPr="00384A46">
              <w:rPr>
                <w:b/>
                <w:szCs w:val="24"/>
                <w:lang w:val="et-EE"/>
              </w:rPr>
              <w:t>Ostumenetluse nimetus</w:t>
            </w:r>
          </w:p>
        </w:tc>
        <w:tc>
          <w:tcPr>
            <w:tcW w:w="4606" w:type="dxa"/>
            <w:vAlign w:val="center"/>
          </w:tcPr>
          <w:p w14:paraId="5FCA5562" w14:textId="68F12D43" w:rsidR="000E38E2" w:rsidRPr="00384A46" w:rsidRDefault="00E90BCF" w:rsidP="008977FB">
            <w:pPr>
              <w:jc w:val="left"/>
              <w:rPr>
                <w:b/>
                <w:szCs w:val="24"/>
                <w:lang w:val="et-EE"/>
              </w:rPr>
            </w:pPr>
            <w:bookmarkStart w:id="0" w:name="_Hlk187683162"/>
            <w:r w:rsidRPr="00384A46">
              <w:rPr>
                <w:b/>
                <w:szCs w:val="24"/>
                <w:lang w:val="et-EE"/>
              </w:rPr>
              <w:t xml:space="preserve">Nõmme Spordikeskuse lumekahurite tööst tingitud mürahäiringute hindamine </w:t>
            </w:r>
            <w:bookmarkEnd w:id="0"/>
          </w:p>
        </w:tc>
      </w:tr>
      <w:tr w:rsidR="000E38E2" w:rsidRPr="00384A46" w14:paraId="686384A7" w14:textId="77777777" w:rsidTr="00EB0A20">
        <w:trPr>
          <w:trHeight w:val="1035"/>
        </w:trPr>
        <w:tc>
          <w:tcPr>
            <w:tcW w:w="4606" w:type="dxa"/>
            <w:vAlign w:val="center"/>
          </w:tcPr>
          <w:p w14:paraId="0C79BE12" w14:textId="77777777" w:rsidR="000E38E2" w:rsidRPr="00384A46" w:rsidRDefault="000E38E2" w:rsidP="00EB0A20">
            <w:pPr>
              <w:jc w:val="left"/>
              <w:rPr>
                <w:b/>
                <w:szCs w:val="24"/>
                <w:lang w:val="et-EE"/>
              </w:rPr>
            </w:pPr>
            <w:r w:rsidRPr="00384A46">
              <w:rPr>
                <w:b/>
                <w:szCs w:val="24"/>
                <w:lang w:val="et-EE"/>
              </w:rPr>
              <w:t>Hankija</w:t>
            </w:r>
          </w:p>
        </w:tc>
        <w:tc>
          <w:tcPr>
            <w:tcW w:w="4606" w:type="dxa"/>
            <w:vAlign w:val="center"/>
          </w:tcPr>
          <w:p w14:paraId="357D70D0" w14:textId="77777777" w:rsidR="00980DCC" w:rsidRPr="00384A46" w:rsidRDefault="00980DCC" w:rsidP="00980DCC">
            <w:pPr>
              <w:jc w:val="left"/>
              <w:rPr>
                <w:szCs w:val="24"/>
                <w:lang w:val="et-EE"/>
              </w:rPr>
            </w:pPr>
            <w:r w:rsidRPr="00384A46">
              <w:rPr>
                <w:b/>
                <w:bCs/>
                <w:lang w:val="et-EE"/>
              </w:rPr>
              <w:t>Tallinna Keskkonna- ja Kommunaalamet,</w:t>
            </w:r>
            <w:r w:rsidRPr="00384A46">
              <w:rPr>
                <w:bCs/>
                <w:lang w:val="et-EE"/>
              </w:rPr>
              <w:t xml:space="preserve"> registrikood 75014913</w:t>
            </w:r>
            <w:r w:rsidR="000E38E2" w:rsidRPr="00384A46">
              <w:rPr>
                <w:szCs w:val="24"/>
                <w:lang w:val="et-EE"/>
              </w:rPr>
              <w:t xml:space="preserve">, </w:t>
            </w:r>
            <w:r w:rsidRPr="00384A46">
              <w:rPr>
                <w:szCs w:val="24"/>
                <w:lang w:val="et-EE"/>
              </w:rPr>
              <w:t>Mündi 2</w:t>
            </w:r>
          </w:p>
          <w:p w14:paraId="285D9EDA" w14:textId="77777777" w:rsidR="000E38E2" w:rsidRPr="00384A46" w:rsidRDefault="00980DCC" w:rsidP="00980DCC">
            <w:pPr>
              <w:jc w:val="left"/>
              <w:rPr>
                <w:szCs w:val="24"/>
                <w:lang w:val="et-EE"/>
              </w:rPr>
            </w:pPr>
            <w:r w:rsidRPr="00384A46">
              <w:rPr>
                <w:szCs w:val="24"/>
                <w:lang w:val="et-EE"/>
              </w:rPr>
              <w:t>10146, Tallinn</w:t>
            </w:r>
          </w:p>
          <w:p w14:paraId="2AA3C905" w14:textId="77777777" w:rsidR="003F314F" w:rsidRPr="00384A46" w:rsidRDefault="008F038C" w:rsidP="00980DCC">
            <w:pPr>
              <w:jc w:val="left"/>
              <w:rPr>
                <w:i/>
                <w:szCs w:val="24"/>
                <w:lang w:val="et-EE"/>
              </w:rPr>
            </w:pPr>
            <w:hyperlink r:id="rId5" w:history="1">
              <w:r w:rsidR="00980DCC" w:rsidRPr="00384A46">
                <w:rPr>
                  <w:rStyle w:val="Hyperlink"/>
                  <w:szCs w:val="24"/>
                  <w:lang w:val="et-EE"/>
                </w:rPr>
                <w:t>kommunaal@tallinnlv.ee</w:t>
              </w:r>
            </w:hyperlink>
            <w:r w:rsidR="00980DCC" w:rsidRPr="00384A46">
              <w:rPr>
                <w:szCs w:val="24"/>
                <w:lang w:val="et-EE"/>
              </w:rPr>
              <w:t xml:space="preserve">, </w:t>
            </w:r>
            <w:r w:rsidR="00980DCC" w:rsidRPr="00384A46">
              <w:rPr>
                <w:lang w:val="et-EE"/>
              </w:rPr>
              <w:t xml:space="preserve">tel 644 7191 </w:t>
            </w:r>
            <w:r w:rsidR="00980DCC" w:rsidRPr="00384A46">
              <w:rPr>
                <w:szCs w:val="24"/>
                <w:lang w:val="et-EE"/>
              </w:rPr>
              <w:t xml:space="preserve"> </w:t>
            </w:r>
          </w:p>
        </w:tc>
      </w:tr>
      <w:tr w:rsidR="000E38E2" w:rsidRPr="00384A46" w14:paraId="6019DE85" w14:textId="77777777" w:rsidTr="00EB0A20">
        <w:trPr>
          <w:trHeight w:val="548"/>
        </w:trPr>
        <w:tc>
          <w:tcPr>
            <w:tcW w:w="4606" w:type="dxa"/>
            <w:vAlign w:val="center"/>
          </w:tcPr>
          <w:p w14:paraId="4CE4F194" w14:textId="77777777" w:rsidR="000E38E2" w:rsidRPr="00384A46" w:rsidRDefault="000E38E2" w:rsidP="00EB0A20">
            <w:pPr>
              <w:jc w:val="left"/>
              <w:rPr>
                <w:b/>
                <w:szCs w:val="24"/>
                <w:lang w:val="et-EE"/>
              </w:rPr>
            </w:pPr>
            <w:r w:rsidRPr="00384A46">
              <w:rPr>
                <w:b/>
                <w:szCs w:val="24"/>
                <w:lang w:val="et-EE"/>
              </w:rPr>
              <w:t>Eduka pakkumuse valiku kriteeriumid</w:t>
            </w:r>
          </w:p>
        </w:tc>
        <w:tc>
          <w:tcPr>
            <w:tcW w:w="4606" w:type="dxa"/>
            <w:vAlign w:val="center"/>
          </w:tcPr>
          <w:p w14:paraId="06149EB9" w14:textId="77777777" w:rsidR="000E38E2" w:rsidRPr="00384A46" w:rsidRDefault="00096EC5" w:rsidP="00096EC5">
            <w:pPr>
              <w:jc w:val="left"/>
              <w:rPr>
                <w:i/>
                <w:szCs w:val="24"/>
                <w:lang w:val="et-EE"/>
              </w:rPr>
            </w:pPr>
            <w:r w:rsidRPr="00384A46">
              <w:rPr>
                <w:i/>
                <w:szCs w:val="24"/>
                <w:lang w:val="et-EE"/>
              </w:rPr>
              <w:t>madalaim hind</w:t>
            </w:r>
          </w:p>
        </w:tc>
      </w:tr>
      <w:tr w:rsidR="000E38E2" w:rsidRPr="00384A46" w14:paraId="25D2A4DF" w14:textId="77777777" w:rsidTr="00EB0A20">
        <w:trPr>
          <w:trHeight w:val="555"/>
        </w:trPr>
        <w:tc>
          <w:tcPr>
            <w:tcW w:w="4606" w:type="dxa"/>
            <w:vAlign w:val="center"/>
          </w:tcPr>
          <w:p w14:paraId="5B7A80D0" w14:textId="77777777" w:rsidR="000E38E2" w:rsidRPr="008F038C" w:rsidRDefault="000E38E2" w:rsidP="00EB0A20">
            <w:pPr>
              <w:jc w:val="left"/>
              <w:rPr>
                <w:b/>
                <w:szCs w:val="24"/>
                <w:lang w:val="et-EE"/>
              </w:rPr>
            </w:pPr>
            <w:r w:rsidRPr="008F038C">
              <w:rPr>
                <w:b/>
                <w:szCs w:val="24"/>
                <w:lang w:val="et-EE"/>
              </w:rPr>
              <w:t>Pakkumuse esitamise aeg ja koht</w:t>
            </w:r>
          </w:p>
        </w:tc>
        <w:tc>
          <w:tcPr>
            <w:tcW w:w="4606" w:type="dxa"/>
            <w:vAlign w:val="center"/>
          </w:tcPr>
          <w:p w14:paraId="05AC8601" w14:textId="2462B8A1" w:rsidR="0098416B" w:rsidRPr="008F038C" w:rsidRDefault="00F25E23" w:rsidP="0098416B">
            <w:pPr>
              <w:jc w:val="left"/>
              <w:rPr>
                <w:i/>
                <w:szCs w:val="24"/>
                <w:lang w:val="et-EE"/>
              </w:rPr>
            </w:pPr>
            <w:r w:rsidRPr="008F038C">
              <w:rPr>
                <w:i/>
                <w:szCs w:val="24"/>
                <w:lang w:val="et-EE"/>
              </w:rPr>
              <w:t>06</w:t>
            </w:r>
            <w:r w:rsidR="00F17B5A" w:rsidRPr="008F038C">
              <w:rPr>
                <w:i/>
                <w:szCs w:val="24"/>
                <w:lang w:val="et-EE"/>
              </w:rPr>
              <w:t>.</w:t>
            </w:r>
            <w:r w:rsidR="00E744F1" w:rsidRPr="008F038C">
              <w:rPr>
                <w:i/>
                <w:szCs w:val="24"/>
                <w:lang w:val="et-EE"/>
              </w:rPr>
              <w:t>0</w:t>
            </w:r>
            <w:r w:rsidR="00A77941" w:rsidRPr="008F038C">
              <w:rPr>
                <w:i/>
                <w:szCs w:val="24"/>
                <w:lang w:val="et-EE"/>
              </w:rPr>
              <w:t>2</w:t>
            </w:r>
            <w:r w:rsidR="00AF4961" w:rsidRPr="008F038C">
              <w:rPr>
                <w:i/>
                <w:szCs w:val="24"/>
                <w:lang w:val="et-EE"/>
              </w:rPr>
              <w:t>.202</w:t>
            </w:r>
            <w:r w:rsidR="00E90BCF" w:rsidRPr="008F038C">
              <w:rPr>
                <w:i/>
                <w:szCs w:val="24"/>
                <w:lang w:val="et-EE"/>
              </w:rPr>
              <w:t>5</w:t>
            </w:r>
          </w:p>
          <w:p w14:paraId="469D910E" w14:textId="7AF9D771" w:rsidR="000E38E2" w:rsidRPr="008F038C" w:rsidRDefault="008F038C" w:rsidP="0098416B">
            <w:pPr>
              <w:jc w:val="left"/>
              <w:rPr>
                <w:i/>
                <w:szCs w:val="24"/>
                <w:lang w:val="et-EE"/>
              </w:rPr>
            </w:pPr>
            <w:hyperlink r:id="rId6" w:history="1">
              <w:r w:rsidR="00E90BCF" w:rsidRPr="008F038C">
                <w:rPr>
                  <w:rStyle w:val="Hyperlink"/>
                  <w:i/>
                  <w:szCs w:val="24"/>
                  <w:lang w:val="et-EE"/>
                </w:rPr>
                <w:t>Kart.Talimaa-Eelmaa@tallinnlv.ee</w:t>
              </w:r>
            </w:hyperlink>
            <w:r w:rsidR="00E90BCF" w:rsidRPr="008F038C">
              <w:rPr>
                <w:i/>
                <w:szCs w:val="24"/>
                <w:lang w:val="et-EE"/>
              </w:rPr>
              <w:t xml:space="preserve">   </w:t>
            </w:r>
          </w:p>
        </w:tc>
      </w:tr>
      <w:tr w:rsidR="000E38E2" w:rsidRPr="00384A46" w14:paraId="2138C08B" w14:textId="77777777" w:rsidTr="003B3C05">
        <w:trPr>
          <w:trHeight w:val="668"/>
        </w:trPr>
        <w:tc>
          <w:tcPr>
            <w:tcW w:w="4606" w:type="dxa"/>
            <w:vAlign w:val="center"/>
          </w:tcPr>
          <w:p w14:paraId="1D0BD03D" w14:textId="77777777" w:rsidR="000E38E2" w:rsidRPr="00384A46" w:rsidRDefault="000E38E2" w:rsidP="00EB0A20">
            <w:pPr>
              <w:jc w:val="left"/>
              <w:rPr>
                <w:b/>
                <w:szCs w:val="24"/>
                <w:highlight w:val="yellow"/>
                <w:lang w:val="et-EE"/>
              </w:rPr>
            </w:pPr>
            <w:r w:rsidRPr="00384A46">
              <w:rPr>
                <w:b/>
                <w:szCs w:val="24"/>
                <w:lang w:val="et-EE"/>
              </w:rPr>
              <w:t>Pakkumus peab sisaldama</w:t>
            </w:r>
          </w:p>
        </w:tc>
        <w:tc>
          <w:tcPr>
            <w:tcW w:w="4606" w:type="dxa"/>
            <w:vAlign w:val="center"/>
          </w:tcPr>
          <w:p w14:paraId="663F309C" w14:textId="55C1230A" w:rsidR="001F598D" w:rsidRPr="00384A46" w:rsidRDefault="000E38E2" w:rsidP="00EB0A20">
            <w:pPr>
              <w:jc w:val="left"/>
              <w:rPr>
                <w:i/>
                <w:szCs w:val="24"/>
                <w:highlight w:val="yellow"/>
                <w:lang w:val="et-EE"/>
              </w:rPr>
            </w:pPr>
            <w:r w:rsidRPr="00384A46">
              <w:rPr>
                <w:i/>
                <w:szCs w:val="24"/>
                <w:lang w:val="et-EE"/>
              </w:rPr>
              <w:t xml:space="preserve">- maksumuse vormi (lisa </w:t>
            </w:r>
            <w:r w:rsidR="003B3C05" w:rsidRPr="00384A46">
              <w:rPr>
                <w:i/>
                <w:szCs w:val="24"/>
                <w:lang w:val="et-EE"/>
              </w:rPr>
              <w:t>1</w:t>
            </w:r>
            <w:r w:rsidRPr="00384A46">
              <w:rPr>
                <w:i/>
                <w:szCs w:val="24"/>
                <w:lang w:val="et-EE"/>
              </w:rPr>
              <w:t>)</w:t>
            </w:r>
          </w:p>
        </w:tc>
      </w:tr>
      <w:tr w:rsidR="000E38E2" w:rsidRPr="00384A46" w14:paraId="391C03C6" w14:textId="77777777" w:rsidTr="00EB0A20">
        <w:trPr>
          <w:trHeight w:val="585"/>
        </w:trPr>
        <w:tc>
          <w:tcPr>
            <w:tcW w:w="4606" w:type="dxa"/>
            <w:vAlign w:val="center"/>
          </w:tcPr>
          <w:p w14:paraId="193F4F3E" w14:textId="5721DEE2" w:rsidR="000E38E2" w:rsidRPr="00384A46" w:rsidRDefault="00E744F1" w:rsidP="00EB0A20">
            <w:pPr>
              <w:jc w:val="left"/>
              <w:rPr>
                <w:b/>
                <w:szCs w:val="24"/>
                <w:highlight w:val="yellow"/>
                <w:lang w:val="et-EE"/>
              </w:rPr>
            </w:pPr>
            <w:r w:rsidRPr="00384A46">
              <w:rPr>
                <w:b/>
                <w:szCs w:val="24"/>
                <w:lang w:val="et-EE"/>
              </w:rPr>
              <w:t xml:space="preserve">Ostumenetluse </w:t>
            </w:r>
            <w:r w:rsidR="000E38E2" w:rsidRPr="00384A46">
              <w:rPr>
                <w:b/>
                <w:szCs w:val="24"/>
                <w:lang w:val="et-EE"/>
              </w:rPr>
              <w:t>eest vastutav isik</w:t>
            </w:r>
          </w:p>
        </w:tc>
        <w:tc>
          <w:tcPr>
            <w:tcW w:w="4606" w:type="dxa"/>
            <w:vAlign w:val="center"/>
          </w:tcPr>
          <w:p w14:paraId="2CCFC096" w14:textId="1551D93E" w:rsidR="000E38E2" w:rsidRPr="00384A46" w:rsidRDefault="00E90BCF" w:rsidP="00E021F0">
            <w:pPr>
              <w:jc w:val="left"/>
              <w:rPr>
                <w:i/>
                <w:szCs w:val="24"/>
                <w:highlight w:val="yellow"/>
                <w:lang w:val="et-EE"/>
              </w:rPr>
            </w:pPr>
            <w:r w:rsidRPr="00384A46">
              <w:rPr>
                <w:i/>
                <w:szCs w:val="24"/>
                <w:lang w:val="et-EE"/>
              </w:rPr>
              <w:t xml:space="preserve">Tallinna Keskkonna- ja Kommunaalamet, Kärt Talimaa-Eelmaa, </w:t>
            </w:r>
            <w:hyperlink r:id="rId7" w:history="1">
              <w:r w:rsidRPr="00384A46">
                <w:rPr>
                  <w:rStyle w:val="Hyperlink"/>
                  <w:i/>
                  <w:szCs w:val="24"/>
                  <w:lang w:val="et-EE"/>
                </w:rPr>
                <w:t>Kart.Talimaa-Eelmaa@tallinnlv.ee</w:t>
              </w:r>
            </w:hyperlink>
            <w:r w:rsidRPr="00384A46">
              <w:rPr>
                <w:i/>
                <w:szCs w:val="24"/>
                <w:lang w:val="et-EE"/>
              </w:rPr>
              <w:t xml:space="preserve"> </w:t>
            </w:r>
          </w:p>
        </w:tc>
      </w:tr>
    </w:tbl>
    <w:p w14:paraId="2ABA7BAE" w14:textId="77777777" w:rsidR="00DA0D3F" w:rsidRPr="00384A46" w:rsidRDefault="00DA0D3F" w:rsidP="0065503E">
      <w:pPr>
        <w:pStyle w:val="Default"/>
        <w:jc w:val="both"/>
        <w:rPr>
          <w:rFonts w:ascii="Times New Roman" w:hAnsi="Times New Roman" w:cs="Times New Roman"/>
        </w:rPr>
      </w:pPr>
      <w:bookmarkStart w:id="1" w:name="_Hlk187760971"/>
    </w:p>
    <w:bookmarkEnd w:id="1"/>
    <w:p w14:paraId="6A3CEF93" w14:textId="77777777" w:rsidR="0087649A" w:rsidRPr="00384A46" w:rsidRDefault="0013188C" w:rsidP="0087649A">
      <w:pPr>
        <w:pStyle w:val="ListParagraph"/>
        <w:numPr>
          <w:ilvl w:val="0"/>
          <w:numId w:val="10"/>
        </w:numPr>
        <w:rPr>
          <w:rFonts w:eastAsiaTheme="minorHAnsi"/>
          <w:b/>
          <w:szCs w:val="24"/>
          <w:lang w:val="et-EE"/>
        </w:rPr>
      </w:pPr>
      <w:r w:rsidRPr="00384A46">
        <w:rPr>
          <w:rFonts w:eastAsiaTheme="minorHAnsi"/>
          <w:b/>
          <w:szCs w:val="24"/>
          <w:lang w:val="et-EE"/>
        </w:rPr>
        <w:t>Tehnilised nõuded</w:t>
      </w:r>
    </w:p>
    <w:p w14:paraId="5DD104E8" w14:textId="77777777" w:rsidR="0087649A" w:rsidRPr="00384A46" w:rsidRDefault="0013188C" w:rsidP="0087649A">
      <w:pPr>
        <w:pStyle w:val="ListParagraph"/>
        <w:numPr>
          <w:ilvl w:val="1"/>
          <w:numId w:val="10"/>
        </w:numPr>
        <w:rPr>
          <w:rFonts w:eastAsiaTheme="minorHAnsi"/>
          <w:b/>
          <w:szCs w:val="24"/>
          <w:lang w:val="et-EE"/>
        </w:rPr>
      </w:pPr>
      <w:r w:rsidRPr="00384A46">
        <w:rPr>
          <w:lang w:val="et-EE"/>
        </w:rPr>
        <w:t xml:space="preserve">Töö eesmärk on läbi viia kunstlume tootmisest põhjustatud müratasemete mõõtmised kahel aadressil Trummi tn 23 ja 23a kinnistul, et välja selgitada, kas müratasemed vastavad keskkonnaministri 16.12.2016 määruse nr 71 nõuetele. </w:t>
      </w:r>
    </w:p>
    <w:p w14:paraId="6E11AF42" w14:textId="77777777" w:rsidR="0087649A" w:rsidRPr="00384A46" w:rsidRDefault="0013188C" w:rsidP="0013188C">
      <w:pPr>
        <w:pStyle w:val="ListParagraph"/>
        <w:numPr>
          <w:ilvl w:val="1"/>
          <w:numId w:val="10"/>
        </w:numPr>
        <w:rPr>
          <w:rFonts w:eastAsiaTheme="minorHAnsi"/>
          <w:b/>
          <w:szCs w:val="24"/>
          <w:lang w:val="et-EE"/>
        </w:rPr>
      </w:pPr>
      <w:r w:rsidRPr="00384A46">
        <w:rPr>
          <w:lang w:val="et-EE"/>
        </w:rPr>
        <w:t>Mõõtmiste kestus peab olema 16 tundi ning mõõtmise aja sisse peab jääma õhtune ajavahemik 19.00–23.00 ja öine ajavahemik 23.00–7.00.</w:t>
      </w:r>
      <w:r w:rsidR="0087649A" w:rsidRPr="00384A46">
        <w:rPr>
          <w:lang w:val="et-EE"/>
        </w:rPr>
        <w:t xml:space="preserve"> </w:t>
      </w:r>
      <w:r w:rsidRPr="00384A46">
        <w:rPr>
          <w:lang w:val="et-EE"/>
        </w:rPr>
        <w:t>Mõõtmised tuleb teostada vastavalt põhistandardi EVS-EN ISO 1996-2:2017 ja keskkonnaministri 16.12.2016 määruse nr 71 nõuetele.</w:t>
      </w:r>
    </w:p>
    <w:p w14:paraId="5BF77805" w14:textId="77777777" w:rsidR="0087649A" w:rsidRPr="00384A46" w:rsidRDefault="0013188C" w:rsidP="0013188C">
      <w:pPr>
        <w:pStyle w:val="ListParagraph"/>
        <w:numPr>
          <w:ilvl w:val="1"/>
          <w:numId w:val="10"/>
        </w:numPr>
        <w:rPr>
          <w:rFonts w:eastAsiaTheme="minorHAnsi"/>
          <w:b/>
          <w:szCs w:val="24"/>
          <w:lang w:val="et-EE"/>
        </w:rPr>
      </w:pPr>
      <w:r w:rsidRPr="00384A46">
        <w:rPr>
          <w:lang w:val="et-EE"/>
        </w:rPr>
        <w:t xml:space="preserve">Mõõtmised peab läbi viima pädev mõõtja, kes on akrediteeritud või erialaselt pädevaks mõõtjaks tunnistatud. Tööd tuleb teostada esimesel võimalusel lume tootmiseks sobilike ilmaolude tekkimisel. Mõõtmiste teostamise aeg leppida kokku Nõmme Spordikeskuse direktoriga: Toomas </w:t>
      </w:r>
      <w:proofErr w:type="spellStart"/>
      <w:r w:rsidRPr="00384A46">
        <w:rPr>
          <w:lang w:val="et-EE"/>
        </w:rPr>
        <w:t>Klasen</w:t>
      </w:r>
      <w:proofErr w:type="spellEnd"/>
      <w:r w:rsidRPr="00384A46">
        <w:rPr>
          <w:lang w:val="et-EE"/>
        </w:rPr>
        <w:t xml:space="preserve">, tel: +372 671 8542, e-post: </w:t>
      </w:r>
      <w:hyperlink r:id="rId8" w:history="1">
        <w:r w:rsidRPr="00384A46">
          <w:rPr>
            <w:rStyle w:val="Hyperlink"/>
            <w:lang w:val="et-EE"/>
          </w:rPr>
          <w:t>info@sportkeskus.ee</w:t>
        </w:r>
      </w:hyperlink>
      <w:r w:rsidRPr="00384A46">
        <w:rPr>
          <w:lang w:val="et-EE"/>
        </w:rPr>
        <w:t xml:space="preserve"> </w:t>
      </w:r>
    </w:p>
    <w:p w14:paraId="307D4D4F" w14:textId="77777777" w:rsidR="0087649A" w:rsidRPr="00384A46" w:rsidRDefault="0013188C" w:rsidP="0087649A">
      <w:pPr>
        <w:pStyle w:val="ListParagraph"/>
        <w:numPr>
          <w:ilvl w:val="1"/>
          <w:numId w:val="10"/>
        </w:numPr>
        <w:rPr>
          <w:rFonts w:eastAsiaTheme="minorHAnsi"/>
          <w:b/>
          <w:szCs w:val="24"/>
          <w:lang w:val="et-EE"/>
        </w:rPr>
      </w:pPr>
      <w:r w:rsidRPr="00384A46">
        <w:rPr>
          <w:lang w:val="et-EE"/>
        </w:rPr>
        <w:t>Töövõtja peab kooskõlastama Trummi tn 23 ja 23a kinnistul müra mõõtmiste teostamise:</w:t>
      </w:r>
    </w:p>
    <w:p w14:paraId="6E7DA4D0" w14:textId="77777777" w:rsidR="0087649A" w:rsidRPr="00384A46" w:rsidRDefault="0087649A" w:rsidP="0087649A">
      <w:pPr>
        <w:pStyle w:val="ListParagraph"/>
        <w:numPr>
          <w:ilvl w:val="2"/>
          <w:numId w:val="10"/>
        </w:numPr>
        <w:rPr>
          <w:rFonts w:eastAsiaTheme="minorHAnsi"/>
          <w:b/>
          <w:szCs w:val="24"/>
          <w:lang w:val="et-EE"/>
        </w:rPr>
      </w:pPr>
      <w:r w:rsidRPr="00384A46">
        <w:rPr>
          <w:lang w:val="et-EE"/>
        </w:rPr>
        <w:t xml:space="preserve">Korteriühistu Trummi 23a juhatuse liige Tõnis Valing, tel +37253008797 </w:t>
      </w:r>
    </w:p>
    <w:p w14:paraId="6528AE88" w14:textId="1F50AFBD" w:rsidR="0087649A" w:rsidRPr="00384A46" w:rsidRDefault="0087649A" w:rsidP="0087649A">
      <w:pPr>
        <w:pStyle w:val="ListParagraph"/>
        <w:numPr>
          <w:ilvl w:val="2"/>
          <w:numId w:val="10"/>
        </w:numPr>
        <w:rPr>
          <w:rFonts w:eastAsiaTheme="minorHAnsi"/>
          <w:b/>
          <w:szCs w:val="24"/>
          <w:lang w:val="et-EE"/>
        </w:rPr>
      </w:pPr>
      <w:r w:rsidRPr="00384A46">
        <w:rPr>
          <w:lang w:val="et-EE"/>
        </w:rPr>
        <w:t xml:space="preserve">Korteriühistu Trummi 23 juhatuse esimees Veikko Vaher, </w:t>
      </w:r>
      <w:r w:rsidR="00384A46">
        <w:rPr>
          <w:lang w:val="et-EE"/>
        </w:rPr>
        <w:t xml:space="preserve">tel </w:t>
      </w:r>
      <w:r w:rsidRPr="00384A46">
        <w:rPr>
          <w:lang w:val="et-EE"/>
        </w:rPr>
        <w:t>+37256636695</w:t>
      </w:r>
    </w:p>
    <w:p w14:paraId="12DB21B6" w14:textId="26CB6384" w:rsidR="0087649A" w:rsidRPr="00384A46" w:rsidRDefault="001C0567" w:rsidP="0087649A">
      <w:pPr>
        <w:pStyle w:val="ListParagraph"/>
        <w:numPr>
          <w:ilvl w:val="1"/>
          <w:numId w:val="10"/>
        </w:numPr>
        <w:rPr>
          <w:rFonts w:eastAsiaTheme="minorHAnsi"/>
          <w:b/>
          <w:szCs w:val="24"/>
          <w:lang w:val="et-EE"/>
        </w:rPr>
      </w:pPr>
      <w:r w:rsidRPr="00384A46">
        <w:rPr>
          <w:lang w:val="et-EE"/>
        </w:rPr>
        <w:t>M</w:t>
      </w:r>
      <w:r w:rsidR="0087649A" w:rsidRPr="00384A46">
        <w:rPr>
          <w:lang w:val="et-EE"/>
        </w:rPr>
        <w:t xml:space="preserve">õõtmistulemustest lähtudes analüüsida </w:t>
      </w:r>
      <w:r w:rsidRPr="00384A46">
        <w:rPr>
          <w:lang w:val="et-EE"/>
        </w:rPr>
        <w:t xml:space="preserve">häiringu </w:t>
      </w:r>
      <w:r w:rsidR="0087649A" w:rsidRPr="00384A46">
        <w:rPr>
          <w:lang w:val="et-EE"/>
        </w:rPr>
        <w:t>olemust ning pakkuda välja võimalused müra leviku ja taseme piiramiseks lähimatel elamumaa sihtotstarbega kinnistutel.</w:t>
      </w:r>
    </w:p>
    <w:p w14:paraId="1D4AFBC5" w14:textId="77777777" w:rsidR="0013188C" w:rsidRPr="00384A46" w:rsidRDefault="0013188C" w:rsidP="0013188C">
      <w:pPr>
        <w:rPr>
          <w:rFonts w:eastAsiaTheme="minorHAnsi"/>
          <w:bCs/>
          <w:szCs w:val="24"/>
          <w:lang w:val="et-EE"/>
        </w:rPr>
      </w:pPr>
    </w:p>
    <w:p w14:paraId="2349297E" w14:textId="77777777" w:rsidR="0013188C" w:rsidRPr="00384A46" w:rsidRDefault="0013188C" w:rsidP="0013188C">
      <w:pPr>
        <w:pStyle w:val="ListParagraph"/>
        <w:numPr>
          <w:ilvl w:val="0"/>
          <w:numId w:val="10"/>
        </w:numPr>
        <w:jc w:val="left"/>
        <w:rPr>
          <w:rFonts w:eastAsiaTheme="minorHAnsi"/>
          <w:b/>
          <w:szCs w:val="24"/>
          <w:lang w:val="et-EE"/>
        </w:rPr>
      </w:pPr>
      <w:r w:rsidRPr="00384A46">
        <w:rPr>
          <w:rFonts w:eastAsiaTheme="minorHAnsi"/>
          <w:b/>
          <w:szCs w:val="24"/>
          <w:lang w:val="et-EE"/>
        </w:rPr>
        <w:t>Ostumenetluse üldised tingimused</w:t>
      </w:r>
    </w:p>
    <w:p w14:paraId="48C997EC" w14:textId="77777777" w:rsidR="0013188C" w:rsidRPr="0013188C" w:rsidRDefault="0013188C" w:rsidP="0013188C">
      <w:pPr>
        <w:pStyle w:val="ListParagraph"/>
        <w:numPr>
          <w:ilvl w:val="1"/>
          <w:numId w:val="10"/>
        </w:numPr>
        <w:jc w:val="left"/>
        <w:rPr>
          <w:rFonts w:eastAsiaTheme="minorHAnsi"/>
          <w:b/>
          <w:szCs w:val="24"/>
          <w:lang w:val="et-EE"/>
        </w:rPr>
      </w:pPr>
      <w:r w:rsidRPr="00384A46">
        <w:rPr>
          <w:rFonts w:eastAsiaTheme="minorHAnsi"/>
          <w:bCs/>
          <w:szCs w:val="24"/>
          <w:lang w:val="et-EE"/>
        </w:rPr>
        <w:t>Ettevõtjatel on õigus küsida kutse kohta selgitusi, esitades küsimused e-posti teel ostumenetluse</w:t>
      </w:r>
      <w:r w:rsidRPr="0013188C">
        <w:rPr>
          <w:rFonts w:eastAsiaTheme="minorHAnsi"/>
          <w:bCs/>
          <w:szCs w:val="24"/>
          <w:lang w:val="et-EE"/>
        </w:rPr>
        <w:t xml:space="preserve"> eest vastutavale isikule. Hankija vastab ettevõtja küsimustele kolme tööpäeva jooksul. Hankija edastab esitatud küsimused ja antud vastused samaaegselt kõigile ettevõtjatele, kellele tehti ettepanek pakkumuse esitamiseks. Telefoni teel esitatud küsimustele ei vastata.</w:t>
      </w:r>
    </w:p>
    <w:p w14:paraId="78D607B5" w14:textId="77777777" w:rsidR="0013188C" w:rsidRPr="0013188C" w:rsidRDefault="0013188C" w:rsidP="0013188C">
      <w:pPr>
        <w:pStyle w:val="ListParagraph"/>
        <w:numPr>
          <w:ilvl w:val="1"/>
          <w:numId w:val="10"/>
        </w:numPr>
        <w:jc w:val="left"/>
        <w:rPr>
          <w:rFonts w:eastAsiaTheme="minorHAnsi"/>
          <w:b/>
          <w:szCs w:val="24"/>
          <w:lang w:val="et-EE"/>
        </w:rPr>
      </w:pPr>
      <w:r w:rsidRPr="0013188C">
        <w:rPr>
          <w:rFonts w:eastAsiaTheme="minorHAnsi"/>
          <w:bCs/>
          <w:szCs w:val="24"/>
          <w:lang w:val="et-EE"/>
        </w:rPr>
        <w:t>Hankijal on õigus enne pakkumuste esitamise tähtaega muuta vajadusel kutset. Kutse muutmisel teavitab hankija sellest kõiki ettevõtjaid, kellele on tehtud ettepanek pakkumuste esitamiseks ja edastab ettevõtjatele muudetud kutse. Hankija võib pikendada pakkumuste esitamise tähtaega.</w:t>
      </w:r>
    </w:p>
    <w:p w14:paraId="45F295D4" w14:textId="77777777" w:rsidR="0013188C" w:rsidRPr="0013188C" w:rsidRDefault="0013188C" w:rsidP="0013188C">
      <w:pPr>
        <w:pStyle w:val="ListParagraph"/>
        <w:rPr>
          <w:rFonts w:eastAsiaTheme="minorHAnsi"/>
          <w:b/>
          <w:szCs w:val="24"/>
          <w:lang w:val="et-EE"/>
        </w:rPr>
      </w:pPr>
    </w:p>
    <w:p w14:paraId="066AAF39" w14:textId="77777777" w:rsidR="0013188C" w:rsidRPr="0013188C" w:rsidRDefault="0013188C" w:rsidP="0013188C">
      <w:pPr>
        <w:pStyle w:val="ListParagraph"/>
        <w:numPr>
          <w:ilvl w:val="0"/>
          <w:numId w:val="10"/>
        </w:numPr>
        <w:jc w:val="left"/>
        <w:rPr>
          <w:rFonts w:eastAsiaTheme="minorHAnsi"/>
          <w:b/>
          <w:szCs w:val="24"/>
          <w:lang w:val="et-EE"/>
        </w:rPr>
      </w:pPr>
      <w:r w:rsidRPr="0013188C">
        <w:rPr>
          <w:rFonts w:eastAsiaTheme="minorHAnsi"/>
          <w:b/>
          <w:szCs w:val="24"/>
          <w:lang w:val="et-EE"/>
        </w:rPr>
        <w:t>Nõuded pakkumusele</w:t>
      </w:r>
    </w:p>
    <w:p w14:paraId="45D0E2F1" w14:textId="77777777" w:rsidR="0013188C" w:rsidRPr="0013188C" w:rsidRDefault="0013188C" w:rsidP="0013188C">
      <w:pPr>
        <w:pStyle w:val="ListParagraph"/>
        <w:numPr>
          <w:ilvl w:val="1"/>
          <w:numId w:val="10"/>
        </w:numPr>
        <w:jc w:val="left"/>
        <w:rPr>
          <w:rFonts w:eastAsiaTheme="minorHAnsi"/>
          <w:bCs/>
          <w:szCs w:val="24"/>
          <w:lang w:val="et-EE"/>
        </w:rPr>
      </w:pPr>
      <w:r w:rsidRPr="0013188C">
        <w:rPr>
          <w:rFonts w:eastAsiaTheme="minorHAnsi"/>
          <w:bCs/>
          <w:szCs w:val="24"/>
          <w:lang w:val="et-EE"/>
        </w:rPr>
        <w:lastRenderedPageBreak/>
        <w:t>Pakkumus on pakkuja tahteavaldus tellimuse täitmiseks/lepingu sõlmimiseks ja on selle esitamisel pakkujale siduv alates esitamisest kuni pakkumuse jõusoleku minimaalse tähtaja lõpuni. Hankijal on õigus teha ettepanek pakkumuse jõusoleku tähtaja pikendamiseks. Tingimusliku pakkumuse esitamine on keelatud.</w:t>
      </w:r>
    </w:p>
    <w:p w14:paraId="799F0B18" w14:textId="77777777" w:rsidR="0013188C" w:rsidRPr="0013188C" w:rsidRDefault="0013188C" w:rsidP="0013188C">
      <w:pPr>
        <w:pStyle w:val="ListParagraph"/>
        <w:numPr>
          <w:ilvl w:val="1"/>
          <w:numId w:val="10"/>
        </w:numPr>
        <w:jc w:val="left"/>
        <w:rPr>
          <w:rFonts w:eastAsiaTheme="minorHAnsi"/>
          <w:bCs/>
          <w:szCs w:val="24"/>
          <w:lang w:val="et-EE"/>
        </w:rPr>
      </w:pPr>
      <w:r w:rsidRPr="0013188C">
        <w:rPr>
          <w:rFonts w:eastAsiaTheme="minorHAnsi"/>
          <w:bCs/>
          <w:szCs w:val="24"/>
          <w:lang w:val="et-EE"/>
        </w:rPr>
        <w:t>Hilinenud pakkumusi hankija vastu ei võta.</w:t>
      </w:r>
    </w:p>
    <w:p w14:paraId="657985DD" w14:textId="77777777" w:rsidR="0013188C" w:rsidRPr="0013188C" w:rsidRDefault="0013188C" w:rsidP="0013188C">
      <w:pPr>
        <w:pStyle w:val="ListParagraph"/>
        <w:numPr>
          <w:ilvl w:val="1"/>
          <w:numId w:val="10"/>
        </w:numPr>
        <w:jc w:val="left"/>
        <w:rPr>
          <w:rFonts w:eastAsiaTheme="minorHAnsi"/>
          <w:bCs/>
          <w:szCs w:val="24"/>
          <w:lang w:val="et-EE"/>
        </w:rPr>
      </w:pPr>
      <w:r w:rsidRPr="0013188C">
        <w:rPr>
          <w:rFonts w:eastAsiaTheme="minorHAnsi"/>
          <w:bCs/>
          <w:szCs w:val="24"/>
          <w:lang w:val="et-EE"/>
        </w:rPr>
        <w:t>Pakkumus peab sisaldama:</w:t>
      </w:r>
    </w:p>
    <w:p w14:paraId="021149BA" w14:textId="77777777" w:rsidR="0013188C" w:rsidRPr="0013188C" w:rsidRDefault="0013188C" w:rsidP="0013188C">
      <w:pPr>
        <w:pStyle w:val="ListParagraph"/>
        <w:numPr>
          <w:ilvl w:val="2"/>
          <w:numId w:val="10"/>
        </w:numPr>
        <w:jc w:val="left"/>
        <w:rPr>
          <w:rFonts w:eastAsiaTheme="minorHAnsi"/>
          <w:bCs/>
          <w:szCs w:val="24"/>
          <w:lang w:val="et-EE"/>
        </w:rPr>
      </w:pPr>
      <w:r w:rsidRPr="0013188C">
        <w:rPr>
          <w:rFonts w:eastAsiaTheme="minorHAnsi"/>
          <w:bCs/>
          <w:szCs w:val="24"/>
          <w:lang w:val="et-EE"/>
        </w:rPr>
        <w:t>Pakkumuse maksumust vastavalt lisale 1.</w:t>
      </w:r>
    </w:p>
    <w:p w14:paraId="6C462143" w14:textId="77777777" w:rsidR="0013188C" w:rsidRPr="0013188C" w:rsidRDefault="0013188C" w:rsidP="0013188C">
      <w:pPr>
        <w:pStyle w:val="ListParagraph"/>
        <w:numPr>
          <w:ilvl w:val="1"/>
          <w:numId w:val="10"/>
        </w:numPr>
        <w:jc w:val="left"/>
        <w:rPr>
          <w:rFonts w:eastAsiaTheme="minorHAnsi"/>
          <w:bCs/>
          <w:szCs w:val="24"/>
          <w:lang w:val="et-EE"/>
        </w:rPr>
      </w:pPr>
      <w:r w:rsidRPr="0013188C">
        <w:rPr>
          <w:rFonts w:eastAsiaTheme="minorHAnsi"/>
          <w:bCs/>
          <w:szCs w:val="24"/>
          <w:lang w:val="et-EE"/>
        </w:rPr>
        <w:t>Pakkuja kannab kõik pakkumuse ettevalmistamise ja esitamisega seotud kulud ning pakkumuse tähtaegse esitamise riski.</w:t>
      </w:r>
    </w:p>
    <w:p w14:paraId="5976E620" w14:textId="77777777" w:rsidR="0013188C" w:rsidRPr="0013188C" w:rsidRDefault="0013188C" w:rsidP="0013188C">
      <w:pPr>
        <w:pStyle w:val="ListParagraph"/>
        <w:numPr>
          <w:ilvl w:val="1"/>
          <w:numId w:val="10"/>
        </w:numPr>
        <w:jc w:val="left"/>
        <w:rPr>
          <w:rFonts w:eastAsiaTheme="minorHAnsi"/>
          <w:bCs/>
          <w:szCs w:val="24"/>
          <w:lang w:val="et-EE"/>
        </w:rPr>
      </w:pPr>
      <w:r w:rsidRPr="0013188C">
        <w:rPr>
          <w:rFonts w:eastAsiaTheme="minorHAnsi"/>
          <w:bCs/>
          <w:szCs w:val="24"/>
          <w:lang w:val="et-EE"/>
        </w:rPr>
        <w:t>Pakkuja märgib pakkumuses, milline teave pakkumusest on ärisaladus ning põhjendab ärisaladuseks määramist. Ärisaladusena ei või märkida pakkumuse maksumust (sh osamaksumusi kui need on hindamise aluseks) (RHS § 461). Kui põhjendust pakkumuses ei sisaldu, siis eeldab hankija, et ärisaladus puudub. Hankija ei avalikusta pakkumuse sisu ärisaladusega kaetud osas. Pakkumuse maksumus ei ole konfidentsiaalne.</w:t>
      </w:r>
    </w:p>
    <w:p w14:paraId="416741DA" w14:textId="77777777" w:rsidR="0013188C" w:rsidRPr="0013188C" w:rsidRDefault="0013188C" w:rsidP="0013188C">
      <w:pPr>
        <w:pStyle w:val="ListParagraph"/>
        <w:ind w:left="792"/>
        <w:jc w:val="left"/>
        <w:rPr>
          <w:rFonts w:eastAsiaTheme="minorHAnsi"/>
          <w:b/>
          <w:szCs w:val="24"/>
          <w:lang w:val="et-EE"/>
        </w:rPr>
      </w:pPr>
    </w:p>
    <w:p w14:paraId="31561513" w14:textId="77777777" w:rsidR="0013188C" w:rsidRPr="0013188C" w:rsidRDefault="0013188C" w:rsidP="0013188C">
      <w:pPr>
        <w:pStyle w:val="ListParagraph"/>
        <w:numPr>
          <w:ilvl w:val="0"/>
          <w:numId w:val="10"/>
        </w:numPr>
        <w:jc w:val="left"/>
        <w:rPr>
          <w:rFonts w:eastAsiaTheme="minorHAnsi"/>
          <w:b/>
          <w:szCs w:val="24"/>
          <w:lang w:val="et-EE"/>
        </w:rPr>
      </w:pPr>
      <w:r w:rsidRPr="0013188C">
        <w:rPr>
          <w:rFonts w:eastAsiaTheme="minorHAnsi"/>
          <w:b/>
          <w:szCs w:val="24"/>
          <w:lang w:val="et-EE"/>
        </w:rPr>
        <w:t>Pakkumuste kontrollimine, hindamine ja eduka pakkumuse valik</w:t>
      </w:r>
    </w:p>
    <w:p w14:paraId="4E733B50" w14:textId="77777777" w:rsidR="0013188C" w:rsidRPr="0013188C" w:rsidRDefault="0013188C" w:rsidP="0013188C">
      <w:pPr>
        <w:pStyle w:val="ListParagraph"/>
        <w:numPr>
          <w:ilvl w:val="1"/>
          <w:numId w:val="10"/>
        </w:numPr>
        <w:rPr>
          <w:rFonts w:eastAsiaTheme="minorHAnsi"/>
          <w:bCs/>
          <w:szCs w:val="24"/>
          <w:lang w:val="et-EE"/>
        </w:rPr>
      </w:pPr>
      <w:r w:rsidRPr="0013188C">
        <w:rPr>
          <w:rFonts w:eastAsiaTheme="minorHAnsi"/>
          <w:bCs/>
          <w:szCs w:val="24"/>
          <w:lang w:val="et-EE"/>
        </w:rPr>
        <w:t>Hankija kontrollib tähtaegselt esitatud pakkumuse vastavust kutses esitatud tingimustele. Juhul, kui pakkumus ei vasta kutses esitatud tingimustele, lükkab hankija pakkumuse tagasi.</w:t>
      </w:r>
    </w:p>
    <w:p w14:paraId="35B75BDB" w14:textId="77777777" w:rsidR="0013188C" w:rsidRPr="0013188C" w:rsidRDefault="0013188C" w:rsidP="0013188C">
      <w:pPr>
        <w:pStyle w:val="ListParagraph"/>
        <w:numPr>
          <w:ilvl w:val="1"/>
          <w:numId w:val="10"/>
        </w:numPr>
        <w:rPr>
          <w:rFonts w:eastAsiaTheme="minorHAnsi"/>
          <w:bCs/>
          <w:szCs w:val="24"/>
          <w:lang w:val="et-EE"/>
        </w:rPr>
      </w:pPr>
      <w:r w:rsidRPr="0013188C">
        <w:rPr>
          <w:rFonts w:eastAsiaTheme="minorHAnsi"/>
          <w:bCs/>
          <w:szCs w:val="24"/>
          <w:lang w:val="et-EE"/>
        </w:rPr>
        <w:t>Hankijal on õigus küsida pakkujalt esitatud pakkumuse kohta täpsustavaid andmeid ja täpsustavaid selgitusi.</w:t>
      </w:r>
    </w:p>
    <w:p w14:paraId="564BBAB2" w14:textId="77777777" w:rsidR="0013188C" w:rsidRPr="0013188C" w:rsidRDefault="0013188C" w:rsidP="0013188C">
      <w:pPr>
        <w:pStyle w:val="ListParagraph"/>
        <w:numPr>
          <w:ilvl w:val="1"/>
          <w:numId w:val="10"/>
        </w:numPr>
        <w:rPr>
          <w:rFonts w:eastAsiaTheme="minorHAnsi"/>
          <w:bCs/>
          <w:szCs w:val="24"/>
          <w:lang w:val="et-EE"/>
        </w:rPr>
      </w:pPr>
      <w:r w:rsidRPr="0013188C">
        <w:rPr>
          <w:rFonts w:eastAsiaTheme="minorHAnsi"/>
          <w:bCs/>
          <w:szCs w:val="24"/>
          <w:lang w:val="et-EE"/>
        </w:rPr>
        <w:t>Kutses esitatud tingimustele vastavate pakkumuste seast valib hankija eduka pakkumuse välja madalaima hinna alusel. Juhul, kui esitatud maksumused on võrdsed, korraldab hankija eduka pakkumuse väljaselgitamiseks liisuheitmise, võimaldades võrdsete väärtuspunktidega pakkumuse esitanud pakkujatel liisuheitmise juures viibida.</w:t>
      </w:r>
    </w:p>
    <w:p w14:paraId="32462C36" w14:textId="77777777" w:rsidR="0013188C" w:rsidRPr="0013188C" w:rsidRDefault="0013188C" w:rsidP="0013188C">
      <w:pPr>
        <w:pStyle w:val="ListParagraph"/>
        <w:numPr>
          <w:ilvl w:val="1"/>
          <w:numId w:val="10"/>
        </w:numPr>
        <w:rPr>
          <w:rFonts w:eastAsiaTheme="minorHAnsi"/>
          <w:bCs/>
          <w:szCs w:val="24"/>
          <w:lang w:val="et-EE"/>
        </w:rPr>
      </w:pPr>
      <w:r w:rsidRPr="0013188C">
        <w:rPr>
          <w:rFonts w:eastAsiaTheme="minorHAnsi"/>
          <w:bCs/>
          <w:szCs w:val="24"/>
          <w:lang w:val="et-EE"/>
        </w:rPr>
        <w:t xml:space="preserve">Kui edukas pakkuja võtab hankijast mitteolenevatel põhjustel oma pakkumuse tagasi </w:t>
      </w:r>
      <w:r w:rsidRPr="0013188C">
        <w:rPr>
          <w:rFonts w:eastAsiaTheme="minorHAnsi"/>
          <w:szCs w:val="24"/>
          <w:lang w:val="et-EE"/>
        </w:rPr>
        <w:t>või ei asu nõustumuse andmisega sõlmitud hankelepingut pakkujast tulenevatel põhjustel hankija määratud aja jooksul täitma, siis hankija võib tunnistada edukaks esialgsel hindamisel järjestuselt teise pakkumuse juhul, kui edukaks tunnistatud pakkumuse äralangemine ei saa mõjutada ülejäänud pakkumuste omavahelist järjestust.</w:t>
      </w:r>
    </w:p>
    <w:p w14:paraId="491ADC86" w14:textId="77777777" w:rsidR="0013188C" w:rsidRPr="0013188C" w:rsidRDefault="0013188C" w:rsidP="0013188C">
      <w:pPr>
        <w:rPr>
          <w:rFonts w:eastAsiaTheme="minorHAnsi"/>
          <w:b/>
          <w:szCs w:val="24"/>
          <w:lang w:val="et-EE"/>
        </w:rPr>
      </w:pPr>
    </w:p>
    <w:p w14:paraId="268AD068" w14:textId="77777777" w:rsidR="0013188C" w:rsidRPr="0013188C" w:rsidRDefault="0013188C" w:rsidP="0013188C">
      <w:pPr>
        <w:pStyle w:val="ListParagraph"/>
        <w:numPr>
          <w:ilvl w:val="0"/>
          <w:numId w:val="10"/>
        </w:numPr>
        <w:spacing w:after="200" w:line="276" w:lineRule="auto"/>
        <w:jc w:val="left"/>
        <w:rPr>
          <w:rFonts w:eastAsiaTheme="minorHAnsi"/>
          <w:b/>
          <w:szCs w:val="24"/>
          <w:lang w:val="et-EE"/>
        </w:rPr>
      </w:pPr>
      <w:r w:rsidRPr="0013188C">
        <w:rPr>
          <w:rFonts w:eastAsiaTheme="minorHAnsi"/>
          <w:b/>
          <w:szCs w:val="24"/>
          <w:lang w:val="et-EE"/>
        </w:rPr>
        <w:t>Pakkumuste tagasi lükkamine ja ostumenetluse kehtetuks tunnistamine</w:t>
      </w:r>
    </w:p>
    <w:p w14:paraId="3669E373" w14:textId="77777777" w:rsidR="0013188C" w:rsidRPr="0013188C" w:rsidRDefault="0013188C" w:rsidP="0013188C">
      <w:pPr>
        <w:pStyle w:val="ListParagraph"/>
        <w:numPr>
          <w:ilvl w:val="1"/>
          <w:numId w:val="10"/>
        </w:numPr>
        <w:rPr>
          <w:rFonts w:eastAsiaTheme="minorHAnsi"/>
          <w:bCs/>
          <w:szCs w:val="24"/>
          <w:lang w:val="et-EE"/>
        </w:rPr>
      </w:pPr>
      <w:r w:rsidRPr="0013188C">
        <w:rPr>
          <w:rFonts w:eastAsiaTheme="minorHAnsi"/>
          <w:bCs/>
          <w:szCs w:val="24"/>
          <w:lang w:val="et-EE"/>
        </w:rPr>
        <w:t>Hankijal on õigus kõik esitatud või kutses toodud tingimustele vastavad pakkumused tagasi lükata igal ajal enne eduka pakkumuse valimist või enne tellimuse tegemist. Hankija teavitab pakkujaid kõigi pakkumuste tagasilükkamisest.</w:t>
      </w:r>
    </w:p>
    <w:p w14:paraId="17477910" w14:textId="77777777" w:rsidR="0013188C" w:rsidRPr="0013188C" w:rsidRDefault="0013188C" w:rsidP="0013188C">
      <w:pPr>
        <w:pStyle w:val="ListParagraph"/>
        <w:numPr>
          <w:ilvl w:val="1"/>
          <w:numId w:val="10"/>
        </w:numPr>
        <w:rPr>
          <w:rFonts w:eastAsiaTheme="minorHAnsi"/>
          <w:bCs/>
          <w:szCs w:val="24"/>
          <w:lang w:val="et-EE"/>
        </w:rPr>
      </w:pPr>
      <w:r w:rsidRPr="0013188C">
        <w:rPr>
          <w:rFonts w:eastAsiaTheme="minorHAnsi"/>
          <w:bCs/>
          <w:szCs w:val="24"/>
          <w:lang w:val="et-EE"/>
        </w:rPr>
        <w:t>Kui hankijal on tekkinud vajadus pärast pakkumuste esitamise tähtpäeva kutses esitatud tingimusi olulisel määral muuta või kui ostumenetluse läbiviimise aluseks olevad tingimused on oluliselt muutunud ja seetõttu osutub ostumenetluse esemeks oleva asja või teenuse tellimine mittevajalikuks, saadab hankija pakkujatele sellekohase teavituse.</w:t>
      </w:r>
    </w:p>
    <w:p w14:paraId="2BFC1CD3" w14:textId="77777777" w:rsidR="0013188C" w:rsidRPr="0013188C" w:rsidRDefault="0013188C" w:rsidP="0013188C">
      <w:pPr>
        <w:pStyle w:val="ListParagraph"/>
        <w:ind w:left="792"/>
        <w:rPr>
          <w:rFonts w:eastAsiaTheme="minorHAnsi"/>
          <w:bCs/>
          <w:szCs w:val="24"/>
          <w:lang w:val="et-EE"/>
        </w:rPr>
      </w:pPr>
    </w:p>
    <w:p w14:paraId="01EAA578" w14:textId="77777777" w:rsidR="0013188C" w:rsidRPr="0013188C" w:rsidRDefault="0013188C" w:rsidP="0013188C">
      <w:pPr>
        <w:rPr>
          <w:rFonts w:eastAsiaTheme="minorHAnsi"/>
          <w:bCs/>
          <w:szCs w:val="24"/>
          <w:lang w:val="et-EE"/>
        </w:rPr>
      </w:pPr>
    </w:p>
    <w:p w14:paraId="21DAA5C4" w14:textId="640EC81D" w:rsidR="0013188C" w:rsidRPr="00DD67C5" w:rsidRDefault="001C0567" w:rsidP="001C0567">
      <w:pPr>
        <w:pStyle w:val="ListParagraph"/>
        <w:numPr>
          <w:ilvl w:val="0"/>
          <w:numId w:val="10"/>
        </w:numPr>
        <w:rPr>
          <w:rFonts w:eastAsiaTheme="minorHAnsi"/>
          <w:b/>
          <w:szCs w:val="24"/>
          <w:lang w:val="et-EE"/>
        </w:rPr>
      </w:pPr>
      <w:r w:rsidRPr="00DD67C5">
        <w:rPr>
          <w:rFonts w:eastAsiaTheme="minorHAnsi"/>
          <w:b/>
          <w:szCs w:val="24"/>
          <w:lang w:val="et-EE"/>
        </w:rPr>
        <w:t xml:space="preserve">Töö esitamine </w:t>
      </w:r>
    </w:p>
    <w:p w14:paraId="7487D17C" w14:textId="54474DBD" w:rsidR="001C0567" w:rsidRPr="00815CD8" w:rsidRDefault="003B4252" w:rsidP="001C0567">
      <w:pPr>
        <w:pStyle w:val="ListParagraph"/>
        <w:numPr>
          <w:ilvl w:val="1"/>
          <w:numId w:val="10"/>
        </w:numPr>
        <w:rPr>
          <w:rFonts w:eastAsiaTheme="minorHAnsi"/>
          <w:bCs/>
          <w:szCs w:val="24"/>
          <w:lang w:val="et-EE"/>
        </w:rPr>
      </w:pPr>
      <w:r>
        <w:rPr>
          <w:rFonts w:eastAsiaTheme="minorHAnsi"/>
          <w:bCs/>
          <w:szCs w:val="24"/>
          <w:lang w:val="et-EE"/>
        </w:rPr>
        <w:t xml:space="preserve">Töö esitada elektroonselt 3 nädala jooksul pärast mõõtmiste teostamist, kuid mitte hiljem kui </w:t>
      </w:r>
      <w:r w:rsidRPr="00815CD8">
        <w:rPr>
          <w:rFonts w:eastAsiaTheme="minorHAnsi"/>
          <w:bCs/>
          <w:szCs w:val="24"/>
          <w:lang w:val="et-EE"/>
        </w:rPr>
        <w:t>3</w:t>
      </w:r>
      <w:r w:rsidR="00906048">
        <w:rPr>
          <w:rFonts w:eastAsiaTheme="minorHAnsi"/>
          <w:bCs/>
          <w:szCs w:val="24"/>
          <w:lang w:val="et-EE"/>
        </w:rPr>
        <w:t>0</w:t>
      </w:r>
      <w:r w:rsidRPr="00815CD8">
        <w:rPr>
          <w:rFonts w:eastAsiaTheme="minorHAnsi"/>
          <w:bCs/>
          <w:szCs w:val="24"/>
          <w:lang w:val="et-EE"/>
        </w:rPr>
        <w:t>.0</w:t>
      </w:r>
      <w:r w:rsidR="00DD67C5" w:rsidRPr="00815CD8">
        <w:rPr>
          <w:rFonts w:eastAsiaTheme="minorHAnsi"/>
          <w:bCs/>
          <w:szCs w:val="24"/>
          <w:lang w:val="et-EE"/>
        </w:rPr>
        <w:t>4</w:t>
      </w:r>
      <w:r w:rsidRPr="00815CD8">
        <w:rPr>
          <w:rFonts w:eastAsiaTheme="minorHAnsi"/>
          <w:bCs/>
          <w:szCs w:val="24"/>
          <w:lang w:val="et-EE"/>
        </w:rPr>
        <w:t xml:space="preserve">.2025 </w:t>
      </w:r>
    </w:p>
    <w:p w14:paraId="5C2CA365" w14:textId="6F967AFE" w:rsidR="003B4252" w:rsidRPr="00815CD8" w:rsidRDefault="00906048" w:rsidP="00906048">
      <w:pPr>
        <w:pStyle w:val="ListParagraph"/>
        <w:numPr>
          <w:ilvl w:val="1"/>
          <w:numId w:val="10"/>
        </w:numPr>
        <w:rPr>
          <w:rFonts w:eastAsiaTheme="minorHAnsi"/>
          <w:bCs/>
          <w:szCs w:val="24"/>
          <w:lang w:val="et-EE"/>
        </w:rPr>
      </w:pPr>
      <w:r w:rsidRPr="00906048">
        <w:rPr>
          <w:lang w:val="et-EE"/>
        </w:rPr>
        <w:t>Kui mõõtmisi pole töövõtjast sõltumatutel põhjustel (nt ebasobivate ilmastikuolude tõttu) võimalik kavandatud ajal läbi viia, vormistavad pooled põhjendatud akti töö osalise või täieliku ära jäämise kohta ja lepivad kirjalikult kokku, kas lepingut pikendada või lõpetada</w:t>
      </w:r>
      <w:r w:rsidR="00815CD8" w:rsidRPr="00906048">
        <w:rPr>
          <w:lang w:val="et-EE"/>
        </w:rPr>
        <w:t>.</w:t>
      </w:r>
    </w:p>
    <w:p w14:paraId="5C161A62" w14:textId="77777777" w:rsidR="0013188C" w:rsidRPr="0013188C" w:rsidRDefault="0013188C" w:rsidP="0013188C">
      <w:pPr>
        <w:spacing w:after="200" w:line="276" w:lineRule="auto"/>
        <w:jc w:val="left"/>
        <w:rPr>
          <w:rFonts w:eastAsiaTheme="minorHAnsi"/>
          <w:szCs w:val="24"/>
          <w:lang w:val="et-EE"/>
        </w:rPr>
      </w:pPr>
      <w:r w:rsidRPr="0013188C">
        <w:rPr>
          <w:rFonts w:eastAsiaTheme="minorHAnsi"/>
          <w:szCs w:val="24"/>
          <w:lang w:val="et-EE"/>
        </w:rPr>
        <w:br w:type="page"/>
      </w:r>
    </w:p>
    <w:p w14:paraId="54C0BE50" w14:textId="4C3A40C5" w:rsidR="003B3C05" w:rsidRPr="003B3C05" w:rsidRDefault="003B3C05" w:rsidP="003B3C05">
      <w:pPr>
        <w:ind w:left="7080"/>
        <w:jc w:val="right"/>
        <w:rPr>
          <w:szCs w:val="24"/>
          <w:lang w:val="et-EE"/>
        </w:rPr>
      </w:pPr>
      <w:r w:rsidRPr="003B3C05">
        <w:rPr>
          <w:rFonts w:eastAsiaTheme="minorHAnsi"/>
          <w:szCs w:val="24"/>
          <w:lang w:val="et-EE"/>
        </w:rPr>
        <w:lastRenderedPageBreak/>
        <w:t>Ostumenetluse kutse lisa 1</w:t>
      </w:r>
    </w:p>
    <w:p w14:paraId="0151D50A" w14:textId="77777777" w:rsidR="003B3C05" w:rsidRPr="003B3C05" w:rsidRDefault="003B3C05" w:rsidP="003B3C05">
      <w:pPr>
        <w:jc w:val="right"/>
        <w:rPr>
          <w:rFonts w:eastAsiaTheme="minorHAnsi"/>
          <w:szCs w:val="24"/>
          <w:lang w:val="et-EE"/>
        </w:rPr>
      </w:pPr>
      <w:r w:rsidRPr="003B3C05">
        <w:rPr>
          <w:rFonts w:eastAsiaTheme="minorHAnsi"/>
          <w:szCs w:val="24"/>
          <w:lang w:val="et-EE"/>
        </w:rPr>
        <w:t xml:space="preserve">„Maksumuse esildise vorm“ </w:t>
      </w:r>
    </w:p>
    <w:p w14:paraId="377E3A50" w14:textId="77777777" w:rsidR="000E38E2" w:rsidRPr="0065211E" w:rsidRDefault="000E38E2" w:rsidP="000E38E2">
      <w:pPr>
        <w:jc w:val="center"/>
        <w:rPr>
          <w:rFonts w:eastAsiaTheme="minorHAnsi"/>
          <w:szCs w:val="24"/>
          <w:lang w:val="et-EE"/>
        </w:rPr>
      </w:pPr>
    </w:p>
    <w:p w14:paraId="008FD8F2" w14:textId="77777777" w:rsidR="000E38E2" w:rsidRPr="0065211E" w:rsidRDefault="000E38E2" w:rsidP="000E38E2">
      <w:pPr>
        <w:tabs>
          <w:tab w:val="left" w:pos="6521"/>
        </w:tabs>
        <w:spacing w:before="120"/>
        <w:jc w:val="right"/>
        <w:rPr>
          <w:lang w:val="et-EE"/>
        </w:rPr>
      </w:pPr>
    </w:p>
    <w:p w14:paraId="29827323" w14:textId="47826163" w:rsidR="000E38E2" w:rsidRPr="0065211E" w:rsidRDefault="000E38E2" w:rsidP="000E38E2">
      <w:pPr>
        <w:tabs>
          <w:tab w:val="left" w:pos="6521"/>
        </w:tabs>
        <w:spacing w:before="120"/>
        <w:jc w:val="left"/>
        <w:rPr>
          <w:b/>
          <w:bCs/>
          <w:lang w:val="et-EE"/>
        </w:rPr>
      </w:pPr>
      <w:r w:rsidRPr="0065211E">
        <w:rPr>
          <w:b/>
          <w:bCs/>
          <w:lang w:val="et-EE"/>
        </w:rPr>
        <w:t>Ostumenetluse „</w:t>
      </w:r>
      <w:r w:rsidR="00D51EE3" w:rsidRPr="00D51EE3">
        <w:rPr>
          <w:b/>
          <w:szCs w:val="24"/>
          <w:lang w:val="et-EE"/>
        </w:rPr>
        <w:t>Nõmme Spordikeskuse lumekahurite tööst tingitud mürahäiringute hindamine</w:t>
      </w:r>
      <w:r w:rsidRPr="0065211E">
        <w:rPr>
          <w:b/>
          <w:bCs/>
          <w:lang w:val="et-EE"/>
        </w:rPr>
        <w:t>“ pakkumuse maksumuse esildis</w:t>
      </w:r>
    </w:p>
    <w:p w14:paraId="0C87DA8A" w14:textId="77777777" w:rsidR="000E38E2" w:rsidRPr="0065211E" w:rsidRDefault="000E38E2" w:rsidP="000E38E2">
      <w:pPr>
        <w:tabs>
          <w:tab w:val="left" w:pos="6521"/>
        </w:tabs>
        <w:spacing w:before="120"/>
        <w:rPr>
          <w:lang w:val="et-EE"/>
        </w:rPr>
      </w:pPr>
    </w:p>
    <w:p w14:paraId="52D7906C" w14:textId="77777777" w:rsidR="000E38E2" w:rsidRPr="0065211E" w:rsidRDefault="000E38E2" w:rsidP="000E38E2">
      <w:pPr>
        <w:tabs>
          <w:tab w:val="left" w:pos="6521"/>
        </w:tabs>
        <w:spacing w:before="120"/>
        <w:rPr>
          <w:lang w:val="et-EE"/>
        </w:rPr>
      </w:pPr>
    </w:p>
    <w:p w14:paraId="32CC6ED7" w14:textId="77777777" w:rsidR="000E38E2" w:rsidRPr="0065211E" w:rsidRDefault="000E38E2" w:rsidP="000E38E2">
      <w:pPr>
        <w:tabs>
          <w:tab w:val="left" w:pos="6521"/>
        </w:tabs>
        <w:spacing w:before="120"/>
        <w:rPr>
          <w:b/>
          <w:bCs/>
          <w:lang w:val="et-EE"/>
        </w:rPr>
      </w:pPr>
    </w:p>
    <w:p w14:paraId="67C509F7" w14:textId="4CC7D2E4" w:rsidR="000E38E2" w:rsidRPr="0065211E" w:rsidRDefault="000E38E2" w:rsidP="000E38E2">
      <w:pPr>
        <w:tabs>
          <w:tab w:val="left" w:pos="6521"/>
        </w:tabs>
        <w:spacing w:before="120"/>
        <w:rPr>
          <w:lang w:val="et-EE"/>
        </w:rPr>
      </w:pPr>
      <w:r w:rsidRPr="0065211E">
        <w:rPr>
          <w:bCs/>
          <w:lang w:val="et-EE"/>
        </w:rPr>
        <w:t>Pakkuja __________ poolt ostumenetluses „</w:t>
      </w:r>
      <w:r w:rsidR="00D51EE3" w:rsidRPr="00D51EE3">
        <w:rPr>
          <w:b/>
          <w:szCs w:val="24"/>
          <w:lang w:val="et-EE"/>
        </w:rPr>
        <w:t>Nõmme Spordikeskuse lumekahurite tööst tingitud mürahäiringute hindamine</w:t>
      </w:r>
      <w:r w:rsidRPr="0065211E">
        <w:rPr>
          <w:bCs/>
          <w:lang w:val="et-EE"/>
        </w:rPr>
        <w:t xml:space="preserve">“ </w:t>
      </w:r>
      <w:r w:rsidRPr="0065211E">
        <w:rPr>
          <w:lang w:val="et-EE"/>
        </w:rPr>
        <w:t>pakutav maksumus on</w:t>
      </w:r>
    </w:p>
    <w:p w14:paraId="0D1C3D19" w14:textId="77777777" w:rsidR="000E38E2" w:rsidRPr="0065211E" w:rsidRDefault="000E38E2" w:rsidP="000E38E2">
      <w:pPr>
        <w:tabs>
          <w:tab w:val="left" w:pos="6521"/>
        </w:tabs>
        <w:spacing w:before="120"/>
        <w:rPr>
          <w:lang w:val="et-EE"/>
        </w:rPr>
      </w:pPr>
    </w:p>
    <w:p w14:paraId="0F609EEF" w14:textId="77777777" w:rsidR="000E38E2" w:rsidRPr="0065211E" w:rsidRDefault="000E38E2" w:rsidP="000E38E2">
      <w:pPr>
        <w:tabs>
          <w:tab w:val="left" w:pos="6521"/>
        </w:tabs>
        <w:spacing w:before="120"/>
        <w:rPr>
          <w:lang w:val="et-EE"/>
        </w:rPr>
      </w:pPr>
    </w:p>
    <w:p w14:paraId="08BDE8CE" w14:textId="77777777" w:rsidR="000E38E2" w:rsidRPr="0065211E" w:rsidRDefault="000E38E2" w:rsidP="000E38E2">
      <w:pPr>
        <w:tabs>
          <w:tab w:val="left" w:pos="6521"/>
        </w:tabs>
        <w:spacing w:before="120"/>
        <w:rPr>
          <w:lang w:val="et-EE"/>
        </w:rPr>
      </w:pPr>
      <w:r w:rsidRPr="0065211E">
        <w:rPr>
          <w:lang w:val="et-EE"/>
        </w:rPr>
        <w:t>ilma käibemaksuta ______________________________ eurot;</w:t>
      </w:r>
    </w:p>
    <w:p w14:paraId="7898E03A" w14:textId="77777777" w:rsidR="000E38E2" w:rsidRPr="0065211E" w:rsidRDefault="000E38E2" w:rsidP="000E38E2">
      <w:pPr>
        <w:tabs>
          <w:tab w:val="left" w:pos="6521"/>
        </w:tabs>
        <w:spacing w:before="120"/>
        <w:rPr>
          <w:lang w:val="et-EE"/>
        </w:rPr>
      </w:pPr>
      <w:r w:rsidRPr="0065211E">
        <w:rPr>
          <w:lang w:val="et-EE"/>
        </w:rPr>
        <w:t>koos käibemaksuga _____________________________ eurot.</w:t>
      </w:r>
    </w:p>
    <w:p w14:paraId="1BDF1685" w14:textId="77777777" w:rsidR="000E38E2" w:rsidRDefault="000E38E2" w:rsidP="000E38E2">
      <w:pPr>
        <w:tabs>
          <w:tab w:val="left" w:pos="6521"/>
        </w:tabs>
        <w:spacing w:before="120"/>
        <w:rPr>
          <w:lang w:val="et-EE"/>
        </w:rPr>
      </w:pPr>
    </w:p>
    <w:p w14:paraId="7EC12FB2" w14:textId="77777777" w:rsidR="003B3C05" w:rsidRDefault="003B3C05" w:rsidP="003B3C05">
      <w:pPr>
        <w:tabs>
          <w:tab w:val="left" w:pos="6521"/>
        </w:tabs>
        <w:spacing w:before="120"/>
        <w:rPr>
          <w:lang w:val="et-EE"/>
        </w:rPr>
      </w:pPr>
    </w:p>
    <w:p w14:paraId="379EB216" w14:textId="129F27A9" w:rsidR="003B3C05" w:rsidRPr="003B3C05" w:rsidRDefault="003B3C05" w:rsidP="003B3C05">
      <w:pPr>
        <w:tabs>
          <w:tab w:val="left" w:pos="6521"/>
        </w:tabs>
        <w:spacing w:before="120"/>
        <w:rPr>
          <w:lang w:val="et-EE"/>
        </w:rPr>
      </w:pPr>
      <w:r w:rsidRPr="003B3C05">
        <w:rPr>
          <w:lang w:val="et-EE"/>
        </w:rPr>
        <w:t>Kinnitan, et tagame kirjalikus kutses esitatud nõuetele vastava asjade müügi ja teenuse osutamise.</w:t>
      </w:r>
    </w:p>
    <w:p w14:paraId="771C009A" w14:textId="77777777" w:rsidR="003B3C05" w:rsidRPr="003B3C05" w:rsidRDefault="003B3C05" w:rsidP="003B3C05">
      <w:pPr>
        <w:tabs>
          <w:tab w:val="left" w:pos="6521"/>
        </w:tabs>
        <w:spacing w:before="120"/>
        <w:rPr>
          <w:lang w:val="et-EE"/>
        </w:rPr>
      </w:pPr>
      <w:r w:rsidRPr="003B3C05">
        <w:rPr>
          <w:lang w:val="et-EE"/>
        </w:rPr>
        <w:t>Kinnitan, et meie hinnapakkumine on jõus 30 päeva hinnapakkumise esitamise tähtpäevast arvates.</w:t>
      </w:r>
    </w:p>
    <w:p w14:paraId="08500A1C" w14:textId="77777777" w:rsidR="003B3C05" w:rsidRPr="003B3C05" w:rsidRDefault="003B3C05" w:rsidP="003B3C05">
      <w:pPr>
        <w:tabs>
          <w:tab w:val="left" w:pos="6521"/>
        </w:tabs>
        <w:spacing w:before="120"/>
        <w:rPr>
          <w:bCs/>
          <w:iCs/>
          <w:lang w:val="et-EE"/>
        </w:rPr>
      </w:pPr>
    </w:p>
    <w:p w14:paraId="586FB31F" w14:textId="77777777" w:rsidR="000E38E2" w:rsidRPr="0065211E" w:rsidRDefault="000E38E2" w:rsidP="000E38E2">
      <w:pPr>
        <w:tabs>
          <w:tab w:val="left" w:pos="6521"/>
        </w:tabs>
        <w:spacing w:before="120"/>
        <w:rPr>
          <w:lang w:val="et-EE"/>
        </w:rPr>
      </w:pPr>
    </w:p>
    <w:p w14:paraId="50379F0D" w14:textId="77777777" w:rsidR="000E38E2" w:rsidRPr="0065211E" w:rsidRDefault="000E38E2" w:rsidP="000E38E2">
      <w:pPr>
        <w:tabs>
          <w:tab w:val="left" w:pos="6521"/>
        </w:tabs>
        <w:spacing w:before="120"/>
        <w:rPr>
          <w:lang w:val="et-EE"/>
        </w:rPr>
      </w:pPr>
    </w:p>
    <w:p w14:paraId="00DD9A0E" w14:textId="77777777" w:rsidR="000E38E2" w:rsidRPr="0065211E" w:rsidRDefault="000E38E2" w:rsidP="000E38E2">
      <w:pPr>
        <w:tabs>
          <w:tab w:val="left" w:pos="6521"/>
        </w:tabs>
        <w:spacing w:before="120"/>
        <w:ind w:left="577" w:hanging="577"/>
        <w:rPr>
          <w:bCs/>
          <w:iCs/>
          <w:szCs w:val="24"/>
          <w:lang w:val="et-EE"/>
        </w:rPr>
      </w:pPr>
      <w:r w:rsidRPr="0065211E">
        <w:rPr>
          <w:bCs/>
          <w:iCs/>
          <w:szCs w:val="24"/>
          <w:lang w:val="et-EE"/>
        </w:rPr>
        <w:t>Pakkuja sead</w:t>
      </w:r>
      <w:r w:rsidR="0098416B" w:rsidRPr="0065211E">
        <w:rPr>
          <w:bCs/>
          <w:iCs/>
          <w:szCs w:val="24"/>
          <w:lang w:val="et-EE"/>
        </w:rPr>
        <w:t>usjärgne või volitatud esindaja</w:t>
      </w:r>
      <w:r w:rsidRPr="0065211E">
        <w:rPr>
          <w:bCs/>
          <w:iCs/>
          <w:szCs w:val="24"/>
          <w:lang w:val="et-EE"/>
        </w:rPr>
        <w:t xml:space="preserve">. </w:t>
      </w:r>
    </w:p>
    <w:p w14:paraId="506BC6E1" w14:textId="77777777" w:rsidR="000E38E2" w:rsidRPr="0065211E" w:rsidRDefault="000E38E2" w:rsidP="000E38E2">
      <w:pPr>
        <w:rPr>
          <w:szCs w:val="24"/>
          <w:lang w:val="et-EE"/>
        </w:rPr>
      </w:pPr>
    </w:p>
    <w:p w14:paraId="51B97DA1" w14:textId="77777777" w:rsidR="000E38E2" w:rsidRPr="0065211E" w:rsidRDefault="000E38E2" w:rsidP="000E38E2">
      <w:pPr>
        <w:rPr>
          <w:szCs w:val="24"/>
          <w:lang w:val="et-EE"/>
        </w:rPr>
      </w:pPr>
      <w:r w:rsidRPr="0065211E">
        <w:rPr>
          <w:szCs w:val="24"/>
          <w:lang w:val="et-EE"/>
        </w:rPr>
        <w:t>Nimi</w:t>
      </w:r>
      <w:r w:rsidRPr="0065211E">
        <w:rPr>
          <w:szCs w:val="24"/>
          <w:lang w:val="et-EE"/>
        </w:rPr>
        <w:tab/>
      </w:r>
      <w:r w:rsidRPr="0065211E">
        <w:rPr>
          <w:szCs w:val="24"/>
          <w:lang w:val="et-EE"/>
        </w:rPr>
        <w:tab/>
      </w:r>
      <w:r w:rsidRPr="0065211E">
        <w:rPr>
          <w:szCs w:val="24"/>
          <w:lang w:val="et-EE"/>
        </w:rPr>
        <w:tab/>
        <w:t>_______________________</w:t>
      </w:r>
    </w:p>
    <w:p w14:paraId="54157143" w14:textId="77777777" w:rsidR="000E38E2" w:rsidRPr="0065211E" w:rsidRDefault="000E38E2" w:rsidP="000E38E2">
      <w:pPr>
        <w:rPr>
          <w:szCs w:val="24"/>
          <w:lang w:val="et-EE"/>
        </w:rPr>
      </w:pPr>
    </w:p>
    <w:p w14:paraId="55A70722" w14:textId="77777777" w:rsidR="000E38E2" w:rsidRPr="0065211E" w:rsidRDefault="000E38E2" w:rsidP="000E38E2">
      <w:pPr>
        <w:rPr>
          <w:szCs w:val="24"/>
          <w:lang w:val="et-EE"/>
        </w:rPr>
      </w:pPr>
      <w:r w:rsidRPr="0065211E">
        <w:rPr>
          <w:szCs w:val="24"/>
          <w:lang w:val="et-EE"/>
        </w:rPr>
        <w:t>Ametinimetus</w:t>
      </w:r>
      <w:r w:rsidRPr="0065211E">
        <w:rPr>
          <w:szCs w:val="24"/>
          <w:lang w:val="et-EE"/>
        </w:rPr>
        <w:tab/>
      </w:r>
      <w:r w:rsidRPr="0065211E">
        <w:rPr>
          <w:szCs w:val="24"/>
          <w:lang w:val="et-EE"/>
        </w:rPr>
        <w:tab/>
        <w:t>_______________________</w:t>
      </w:r>
    </w:p>
    <w:p w14:paraId="03C97D7F" w14:textId="77777777" w:rsidR="000E38E2" w:rsidRPr="009502AD" w:rsidRDefault="000E38E2" w:rsidP="000E38E2">
      <w:pPr>
        <w:ind w:firstLine="2127"/>
        <w:rPr>
          <w:szCs w:val="24"/>
          <w:lang w:val="et-EE"/>
        </w:rPr>
      </w:pPr>
      <w:r w:rsidRPr="0065211E">
        <w:rPr>
          <w:sz w:val="22"/>
          <w:szCs w:val="22"/>
          <w:lang w:val="et-EE" w:eastAsia="et-EE"/>
        </w:rPr>
        <w:t>(</w:t>
      </w:r>
      <w:r w:rsidRPr="0065211E">
        <w:rPr>
          <w:i/>
          <w:sz w:val="22"/>
          <w:szCs w:val="22"/>
          <w:lang w:val="et-EE" w:eastAsia="et-EE"/>
        </w:rPr>
        <w:t>allkirjastatud digitaalselt</w:t>
      </w:r>
      <w:r w:rsidRPr="0065211E">
        <w:rPr>
          <w:sz w:val="22"/>
          <w:szCs w:val="22"/>
          <w:lang w:val="et-EE" w:eastAsia="et-EE"/>
        </w:rPr>
        <w:t>)</w:t>
      </w:r>
    </w:p>
    <w:p w14:paraId="63E011F4" w14:textId="77777777" w:rsidR="000E38E2" w:rsidRPr="009502AD" w:rsidRDefault="000E38E2" w:rsidP="000E38E2">
      <w:pPr>
        <w:tabs>
          <w:tab w:val="left" w:pos="540"/>
          <w:tab w:val="left" w:pos="6521"/>
        </w:tabs>
        <w:rPr>
          <w:lang w:val="et-EE"/>
        </w:rPr>
      </w:pPr>
    </w:p>
    <w:p w14:paraId="261DACE9" w14:textId="77777777" w:rsidR="000E38E2" w:rsidRPr="009502AD" w:rsidRDefault="000E38E2" w:rsidP="000E38E2">
      <w:pPr>
        <w:tabs>
          <w:tab w:val="left" w:pos="6521"/>
        </w:tabs>
        <w:spacing w:before="120"/>
        <w:rPr>
          <w:lang w:val="et-EE"/>
        </w:rPr>
      </w:pPr>
    </w:p>
    <w:p w14:paraId="5B7F365E" w14:textId="77777777" w:rsidR="000E38E2" w:rsidRPr="009502AD" w:rsidRDefault="000E38E2" w:rsidP="000E38E2">
      <w:pPr>
        <w:tabs>
          <w:tab w:val="num" w:pos="180"/>
          <w:tab w:val="left" w:pos="6521"/>
        </w:tabs>
        <w:rPr>
          <w:color w:val="FF0000"/>
          <w:lang w:val="et-EE"/>
        </w:rPr>
      </w:pPr>
    </w:p>
    <w:p w14:paraId="3A55982E" w14:textId="77777777" w:rsidR="000E38E2" w:rsidRPr="009502AD" w:rsidRDefault="00D17DEA" w:rsidP="00D17DEA">
      <w:pPr>
        <w:rPr>
          <w:lang w:val="et-EE"/>
        </w:rPr>
      </w:pPr>
      <w:r w:rsidRPr="009502AD">
        <w:rPr>
          <w:lang w:val="et-EE"/>
        </w:rPr>
        <w:t xml:space="preserve"> </w:t>
      </w:r>
    </w:p>
    <w:p w14:paraId="00BBE2FF" w14:textId="77777777" w:rsidR="00DB7DF5" w:rsidRDefault="00DB7DF5"/>
    <w:sectPr w:rsidR="00DB7DF5" w:rsidSect="000E38E2">
      <w:pgSz w:w="11906" w:h="16838" w:code="9"/>
      <w:pgMar w:top="454" w:right="680" w:bottom="510" w:left="1134" w:header="454" w:footer="51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DD9"/>
    <w:multiLevelType w:val="multilevel"/>
    <w:tmpl w:val="6908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A7D37"/>
    <w:multiLevelType w:val="multilevel"/>
    <w:tmpl w:val="E65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A110C"/>
    <w:multiLevelType w:val="multilevel"/>
    <w:tmpl w:val="60BC66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54E6033"/>
    <w:multiLevelType w:val="hybridMultilevel"/>
    <w:tmpl w:val="A078CD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40D31"/>
    <w:multiLevelType w:val="multilevel"/>
    <w:tmpl w:val="27D44F6E"/>
    <w:lvl w:ilvl="0">
      <w:start w:val="1"/>
      <w:numFmt w:val="decimal"/>
      <w:pStyle w:val="Loetelum"/>
      <w:suff w:val="space"/>
      <w:lvlText w:val="§ %1. "/>
      <w:lvlJc w:val="left"/>
      <w:pPr>
        <w:ind w:left="709" w:firstLine="0"/>
      </w:pPr>
      <w:rPr>
        <w:rFonts w:hint="default"/>
        <w:b/>
        <w:i w:val="0"/>
      </w:rPr>
    </w:lvl>
    <w:lvl w:ilvl="1">
      <w:start w:val="1"/>
      <w:numFmt w:val="decimal"/>
      <w:pStyle w:val="Bodym"/>
      <w:suff w:val="space"/>
      <w:lvlText w:val="(%2)"/>
      <w:lvlJc w:val="left"/>
      <w:pPr>
        <w:ind w:left="567" w:firstLine="0"/>
      </w:pPr>
      <w:rPr>
        <w:rFonts w:hint="default"/>
      </w:rPr>
    </w:lvl>
    <w:lvl w:ilvl="2">
      <w:start w:val="1"/>
      <w:numFmt w:val="decimal"/>
      <w:pStyle w:val="Bodym1"/>
      <w:suff w:val="space"/>
      <w:lvlText w:val="%3)"/>
      <w:lvlJc w:val="left"/>
      <w:pPr>
        <w:ind w:left="709" w:firstLine="0"/>
      </w:pPr>
      <w:rPr>
        <w:rFonts w:hint="default"/>
      </w:rPr>
    </w:lvl>
    <w:lvl w:ilvl="3">
      <w:start w:val="1"/>
      <w:numFmt w:val="none"/>
      <w:suff w:val="space"/>
      <w:lvlText w:val=""/>
      <w:lvlJc w:val="left"/>
      <w:pPr>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 w15:restartNumberingAfterBreak="0">
    <w:nsid w:val="310263E3"/>
    <w:multiLevelType w:val="multilevel"/>
    <w:tmpl w:val="60BC66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2D56C1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93520A"/>
    <w:multiLevelType w:val="multilevel"/>
    <w:tmpl w:val="5C1625E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4710B6"/>
    <w:multiLevelType w:val="multilevel"/>
    <w:tmpl w:val="619886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668436C"/>
    <w:multiLevelType w:val="multilevel"/>
    <w:tmpl w:val="A5C29438"/>
    <w:lvl w:ilvl="0">
      <w:start w:val="2"/>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num w:numId="1" w16cid:durableId="1491826199">
    <w:abstractNumId w:val="4"/>
  </w:num>
  <w:num w:numId="2" w16cid:durableId="689454503">
    <w:abstractNumId w:val="3"/>
  </w:num>
  <w:num w:numId="3" w16cid:durableId="528956247">
    <w:abstractNumId w:val="8"/>
  </w:num>
  <w:num w:numId="4" w16cid:durableId="1587689122">
    <w:abstractNumId w:val="2"/>
  </w:num>
  <w:num w:numId="5" w16cid:durableId="994795683">
    <w:abstractNumId w:val="5"/>
  </w:num>
  <w:num w:numId="6" w16cid:durableId="1628311851">
    <w:abstractNumId w:val="6"/>
  </w:num>
  <w:num w:numId="7" w16cid:durableId="555312908">
    <w:abstractNumId w:val="9"/>
  </w:num>
  <w:num w:numId="8" w16cid:durableId="2043941596">
    <w:abstractNumId w:val="0"/>
  </w:num>
  <w:num w:numId="9" w16cid:durableId="531235671">
    <w:abstractNumId w:val="1"/>
  </w:num>
  <w:num w:numId="10" w16cid:durableId="696857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E2"/>
    <w:rsid w:val="00093313"/>
    <w:rsid w:val="00096EC5"/>
    <w:rsid w:val="000B650A"/>
    <w:rsid w:val="000E38E2"/>
    <w:rsid w:val="00104967"/>
    <w:rsid w:val="0013188C"/>
    <w:rsid w:val="00132FFA"/>
    <w:rsid w:val="001455D2"/>
    <w:rsid w:val="0015157F"/>
    <w:rsid w:val="001C0567"/>
    <w:rsid w:val="001F598D"/>
    <w:rsid w:val="002C24C0"/>
    <w:rsid w:val="002D67C2"/>
    <w:rsid w:val="002F13C3"/>
    <w:rsid w:val="00303409"/>
    <w:rsid w:val="003060CC"/>
    <w:rsid w:val="003117D1"/>
    <w:rsid w:val="00384A46"/>
    <w:rsid w:val="003B3C05"/>
    <w:rsid w:val="003B4252"/>
    <w:rsid w:val="003D06FC"/>
    <w:rsid w:val="003F2C2E"/>
    <w:rsid w:val="003F314F"/>
    <w:rsid w:val="00437C94"/>
    <w:rsid w:val="00487321"/>
    <w:rsid w:val="00591AFA"/>
    <w:rsid w:val="00650E5F"/>
    <w:rsid w:val="0065211E"/>
    <w:rsid w:val="0065503E"/>
    <w:rsid w:val="006770C8"/>
    <w:rsid w:val="006A2831"/>
    <w:rsid w:val="00714657"/>
    <w:rsid w:val="007445C4"/>
    <w:rsid w:val="007806A3"/>
    <w:rsid w:val="007813F7"/>
    <w:rsid w:val="007A42BF"/>
    <w:rsid w:val="00815CD8"/>
    <w:rsid w:val="008748EE"/>
    <w:rsid w:val="0087649A"/>
    <w:rsid w:val="008768D8"/>
    <w:rsid w:val="00890445"/>
    <w:rsid w:val="008977FB"/>
    <w:rsid w:val="008B1441"/>
    <w:rsid w:val="008D7936"/>
    <w:rsid w:val="008E6D14"/>
    <w:rsid w:val="008F038C"/>
    <w:rsid w:val="008F2A62"/>
    <w:rsid w:val="00906048"/>
    <w:rsid w:val="00941745"/>
    <w:rsid w:val="00980DCC"/>
    <w:rsid w:val="0098416B"/>
    <w:rsid w:val="009A3AB6"/>
    <w:rsid w:val="009A79EA"/>
    <w:rsid w:val="00A13C39"/>
    <w:rsid w:val="00A13D00"/>
    <w:rsid w:val="00A77941"/>
    <w:rsid w:val="00A81498"/>
    <w:rsid w:val="00A92410"/>
    <w:rsid w:val="00A97BD4"/>
    <w:rsid w:val="00AC498E"/>
    <w:rsid w:val="00AE1349"/>
    <w:rsid w:val="00AF4961"/>
    <w:rsid w:val="00B5661E"/>
    <w:rsid w:val="00B86332"/>
    <w:rsid w:val="00BB0F5C"/>
    <w:rsid w:val="00C147E6"/>
    <w:rsid w:val="00C312D9"/>
    <w:rsid w:val="00C60E41"/>
    <w:rsid w:val="00C7442D"/>
    <w:rsid w:val="00CA12C8"/>
    <w:rsid w:val="00D16CD0"/>
    <w:rsid w:val="00D17DEA"/>
    <w:rsid w:val="00D47369"/>
    <w:rsid w:val="00D51EE3"/>
    <w:rsid w:val="00D80F1B"/>
    <w:rsid w:val="00DA0D3F"/>
    <w:rsid w:val="00DB426A"/>
    <w:rsid w:val="00DB7DF5"/>
    <w:rsid w:val="00DD67C5"/>
    <w:rsid w:val="00E021F0"/>
    <w:rsid w:val="00E11570"/>
    <w:rsid w:val="00E21F3B"/>
    <w:rsid w:val="00E744F1"/>
    <w:rsid w:val="00E90BCF"/>
    <w:rsid w:val="00F17B5A"/>
    <w:rsid w:val="00F25E23"/>
    <w:rsid w:val="00F80726"/>
    <w:rsid w:val="00F83056"/>
    <w:rsid w:val="00F96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451E"/>
  <w15:docId w15:val="{F3583C45-3FF9-4487-98E2-9B16359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E2"/>
    <w:pPr>
      <w:spacing w:after="0" w:line="240" w:lineRule="auto"/>
      <w:jc w:val="both"/>
    </w:pPr>
    <w:rPr>
      <w:rFonts w:ascii="Times New Roman" w:eastAsia="Times New Roman" w:hAnsi="Times New Roman" w:cs="Times New Roman"/>
      <w:sz w:val="24"/>
      <w:szCs w:val="20"/>
      <w:lang w:val="en-GB"/>
    </w:rPr>
  </w:style>
  <w:style w:type="paragraph" w:styleId="Heading3">
    <w:name w:val="heading 3"/>
    <w:basedOn w:val="Normal"/>
    <w:next w:val="Normal"/>
    <w:link w:val="Heading3Char"/>
    <w:qFormat/>
    <w:rsid w:val="00980DCC"/>
    <w:pPr>
      <w:keepNext/>
      <w:outlineLvl w:val="2"/>
    </w:pPr>
    <w:rPr>
      <w:b/>
      <w:sz w:val="20"/>
      <w:u w:val="single"/>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38E2"/>
    <w:pPr>
      <w:tabs>
        <w:tab w:val="center" w:pos="4153"/>
        <w:tab w:val="right" w:pos="8306"/>
      </w:tabs>
    </w:pPr>
  </w:style>
  <w:style w:type="character" w:customStyle="1" w:styleId="HeaderChar">
    <w:name w:val="Header Char"/>
    <w:basedOn w:val="DefaultParagraphFont"/>
    <w:link w:val="Header"/>
    <w:rsid w:val="000E38E2"/>
    <w:rPr>
      <w:rFonts w:ascii="Times New Roman" w:eastAsia="Times New Roman" w:hAnsi="Times New Roman" w:cs="Times New Roman"/>
      <w:sz w:val="24"/>
      <w:szCs w:val="20"/>
      <w:lang w:val="en-GB"/>
    </w:rPr>
  </w:style>
  <w:style w:type="paragraph" w:customStyle="1" w:styleId="Bodym1">
    <w:name w:val="Bodym1"/>
    <w:basedOn w:val="Bodym"/>
    <w:rsid w:val="000E38E2"/>
    <w:pPr>
      <w:numPr>
        <w:ilvl w:val="2"/>
      </w:numPr>
      <w:spacing w:before="0"/>
    </w:pPr>
  </w:style>
  <w:style w:type="paragraph" w:customStyle="1" w:styleId="Loetelum">
    <w:name w:val="Loetelum"/>
    <w:basedOn w:val="Normal"/>
    <w:rsid w:val="000E38E2"/>
    <w:pPr>
      <w:keepNext/>
      <w:numPr>
        <w:numId w:val="1"/>
      </w:numPr>
      <w:tabs>
        <w:tab w:val="left" w:pos="6521"/>
      </w:tabs>
      <w:spacing w:before="120"/>
    </w:pPr>
    <w:rPr>
      <w:b/>
      <w:lang w:val="et-EE"/>
    </w:rPr>
  </w:style>
  <w:style w:type="paragraph" w:customStyle="1" w:styleId="Bodym">
    <w:name w:val="Bodym"/>
    <w:basedOn w:val="Normal"/>
    <w:rsid w:val="000E38E2"/>
    <w:pPr>
      <w:numPr>
        <w:ilvl w:val="1"/>
        <w:numId w:val="1"/>
      </w:numPr>
      <w:spacing w:before="80"/>
    </w:pPr>
    <w:rPr>
      <w:lang w:val="et-EE"/>
    </w:rPr>
  </w:style>
  <w:style w:type="table" w:styleId="TableGrid">
    <w:name w:val="Table Grid"/>
    <w:basedOn w:val="TableNormal"/>
    <w:uiPriority w:val="59"/>
    <w:rsid w:val="000E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14F"/>
    <w:rPr>
      <w:color w:val="0000FF" w:themeColor="hyperlink"/>
      <w:u w:val="single"/>
    </w:rPr>
  </w:style>
  <w:style w:type="character" w:customStyle="1" w:styleId="Heading3Char">
    <w:name w:val="Heading 3 Char"/>
    <w:basedOn w:val="DefaultParagraphFont"/>
    <w:link w:val="Heading3"/>
    <w:rsid w:val="00980DCC"/>
    <w:rPr>
      <w:rFonts w:ascii="Times New Roman" w:eastAsia="Times New Roman" w:hAnsi="Times New Roman" w:cs="Times New Roman"/>
      <w:b/>
      <w:sz w:val="20"/>
      <w:szCs w:val="20"/>
      <w:u w:val="single"/>
    </w:rPr>
  </w:style>
  <w:style w:type="paragraph" w:styleId="ListParagraph">
    <w:name w:val="List Paragraph"/>
    <w:basedOn w:val="Normal"/>
    <w:uiPriority w:val="34"/>
    <w:qFormat/>
    <w:rsid w:val="00CA12C8"/>
    <w:pPr>
      <w:ind w:left="720"/>
      <w:contextualSpacing/>
    </w:pPr>
  </w:style>
  <w:style w:type="paragraph" w:customStyle="1" w:styleId="Default">
    <w:name w:val="Default"/>
    <w:rsid w:val="0071465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90BCF"/>
    <w:rPr>
      <w:color w:val="605E5C"/>
      <w:shd w:val="clear" w:color="auto" w:fill="E1DFDD"/>
    </w:rPr>
  </w:style>
  <w:style w:type="paragraph" w:styleId="Revision">
    <w:name w:val="Revision"/>
    <w:hidden/>
    <w:uiPriority w:val="99"/>
    <w:semiHidden/>
    <w:rsid w:val="001C056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892">
      <w:bodyDiv w:val="1"/>
      <w:marLeft w:val="0"/>
      <w:marRight w:val="0"/>
      <w:marTop w:val="0"/>
      <w:marBottom w:val="0"/>
      <w:divBdr>
        <w:top w:val="none" w:sz="0" w:space="0" w:color="auto"/>
        <w:left w:val="none" w:sz="0" w:space="0" w:color="auto"/>
        <w:bottom w:val="none" w:sz="0" w:space="0" w:color="auto"/>
        <w:right w:val="none" w:sz="0" w:space="0" w:color="auto"/>
      </w:divBdr>
      <w:divsChild>
        <w:div w:id="136924255">
          <w:marLeft w:val="0"/>
          <w:marRight w:val="0"/>
          <w:marTop w:val="0"/>
          <w:marBottom w:val="0"/>
          <w:divBdr>
            <w:top w:val="none" w:sz="0" w:space="0" w:color="auto"/>
            <w:left w:val="none" w:sz="0" w:space="0" w:color="auto"/>
            <w:bottom w:val="none" w:sz="0" w:space="0" w:color="auto"/>
            <w:right w:val="none" w:sz="0" w:space="0" w:color="auto"/>
          </w:divBdr>
        </w:div>
      </w:divsChild>
    </w:div>
    <w:div w:id="864709087">
      <w:bodyDiv w:val="1"/>
      <w:marLeft w:val="0"/>
      <w:marRight w:val="0"/>
      <w:marTop w:val="0"/>
      <w:marBottom w:val="0"/>
      <w:divBdr>
        <w:top w:val="none" w:sz="0" w:space="0" w:color="auto"/>
        <w:left w:val="none" w:sz="0" w:space="0" w:color="auto"/>
        <w:bottom w:val="none" w:sz="0" w:space="0" w:color="auto"/>
        <w:right w:val="none" w:sz="0" w:space="0" w:color="auto"/>
      </w:divBdr>
    </w:div>
    <w:div w:id="1485928318">
      <w:bodyDiv w:val="1"/>
      <w:marLeft w:val="0"/>
      <w:marRight w:val="0"/>
      <w:marTop w:val="0"/>
      <w:marBottom w:val="0"/>
      <w:divBdr>
        <w:top w:val="none" w:sz="0" w:space="0" w:color="auto"/>
        <w:left w:val="none" w:sz="0" w:space="0" w:color="auto"/>
        <w:bottom w:val="none" w:sz="0" w:space="0" w:color="auto"/>
        <w:right w:val="none" w:sz="0" w:space="0" w:color="auto"/>
      </w:divBdr>
    </w:div>
    <w:div w:id="15515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ortkeskus.ee" TargetMode="External"/><Relationship Id="rId3" Type="http://schemas.openxmlformats.org/officeDocument/2006/relationships/settings" Target="settings.xml"/><Relationship Id="rId7" Type="http://schemas.openxmlformats.org/officeDocument/2006/relationships/hyperlink" Target="mailto:Kart.Talimaa-Eelmaa@tallinnlv.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t.Talimaa-Eelmaa@tallinnlv.ee" TargetMode="External"/><Relationship Id="rId5" Type="http://schemas.openxmlformats.org/officeDocument/2006/relationships/hyperlink" Target="mailto:kommunaal@tallinnlv.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987</Words>
  <Characters>5726</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Tallinna Linnakantselei</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Lipand</dc:creator>
  <cp:lastModifiedBy>Kärt Talimaa-Eelmaa</cp:lastModifiedBy>
  <cp:revision>11</cp:revision>
  <dcterms:created xsi:type="dcterms:W3CDTF">2025-01-20T15:58:00Z</dcterms:created>
  <dcterms:modified xsi:type="dcterms:W3CDTF">2025-01-29T08:31:00Z</dcterms:modified>
</cp:coreProperties>
</file>